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5B27" w14:textId="77777777" w:rsidR="00EA4625" w:rsidRPr="00BC46BA" w:rsidRDefault="00EA4625" w:rsidP="00BC46BA">
      <w:pPr>
        <w:spacing w:line="276" w:lineRule="auto"/>
        <w:jc w:val="both"/>
        <w:rPr>
          <w:rFonts w:ascii="Arial" w:hAnsi="Arial" w:cs="Arial"/>
          <w:b/>
          <w:bCs/>
        </w:rPr>
      </w:pPr>
      <w:r w:rsidRPr="00BC46BA">
        <w:rPr>
          <w:rFonts w:ascii="Arial" w:hAnsi="Arial" w:cs="Arial"/>
          <w:b/>
          <w:bCs/>
          <w:sz w:val="28"/>
          <w:szCs w:val="28"/>
          <w:highlight w:val="yellow"/>
          <w:u w:val="single"/>
        </w:rPr>
        <w:t>Apprenticeship Business Case/Investment Proposal – Template</w:t>
      </w:r>
    </w:p>
    <w:p w14:paraId="63A8567C" w14:textId="77777777" w:rsidR="00EA4625" w:rsidRPr="00EA4625" w:rsidRDefault="00EA4625" w:rsidP="00BC46BA">
      <w:pPr>
        <w:spacing w:line="276" w:lineRule="auto"/>
        <w:textAlignment w:val="baseline"/>
        <w:rPr>
          <w:rFonts w:ascii="Arial" w:eastAsia="Times New Roman" w:hAnsi="Arial" w:cs="Arial"/>
        </w:rPr>
      </w:pPr>
    </w:p>
    <w:p w14:paraId="77AB8436" w14:textId="4E19C370" w:rsidR="001303A2" w:rsidRDefault="00EA4625" w:rsidP="00BC46BA">
      <w:pPr>
        <w:spacing w:line="276" w:lineRule="auto"/>
        <w:textAlignment w:val="baseline"/>
        <w:rPr>
          <w:rFonts w:ascii="Arial" w:eastAsia="Times New Roman" w:hAnsi="Arial" w:cs="Arial"/>
          <w:highlight w:val="yellow"/>
        </w:rPr>
      </w:pPr>
      <w:r w:rsidRPr="00EA4625">
        <w:rPr>
          <w:rFonts w:ascii="Arial" w:eastAsia="Times New Roman" w:hAnsi="Arial" w:cs="Arial"/>
          <w:highlight w:val="yellow"/>
        </w:rPr>
        <w:t>This business case template provides guidance and draft text on the key things to consider when planning to develop new apprenticeship pathways. It is designed to be used as a guide that can be adapted to suit individual contexts</w:t>
      </w:r>
      <w:r w:rsidR="001303A2">
        <w:rPr>
          <w:rFonts w:ascii="Arial" w:eastAsia="Times New Roman" w:hAnsi="Arial" w:cs="Arial"/>
          <w:highlight w:val="yellow"/>
        </w:rPr>
        <w:t>.</w:t>
      </w:r>
    </w:p>
    <w:p w14:paraId="625DA9F0" w14:textId="77777777" w:rsidR="001303A2" w:rsidRDefault="001303A2" w:rsidP="00BC46BA">
      <w:pPr>
        <w:spacing w:line="276" w:lineRule="auto"/>
        <w:textAlignment w:val="baseline"/>
        <w:rPr>
          <w:rFonts w:ascii="Arial" w:eastAsia="Times New Roman" w:hAnsi="Arial" w:cs="Arial"/>
        </w:rPr>
      </w:pPr>
    </w:p>
    <w:p w14:paraId="375DEB80" w14:textId="719CBAE5" w:rsidR="00AD4975" w:rsidRDefault="00AD4975" w:rsidP="00AD4975">
      <w:pPr>
        <w:rPr>
          <w:rFonts w:ascii="Arial" w:eastAsia="Times New Roman" w:hAnsi="Arial" w:cs="Arial"/>
        </w:rPr>
      </w:pPr>
      <w:r w:rsidRPr="00AD4975">
        <w:rPr>
          <w:rFonts w:ascii="Arial" w:eastAsia="Times New Roman" w:hAnsi="Arial" w:cs="Arial"/>
          <w:i/>
          <w:iCs/>
          <w:highlight w:val="yellow"/>
        </w:rPr>
        <w:t>This template has been adapted from best practice examples of business cases from NHS trusts and professional bodies.</w:t>
      </w:r>
    </w:p>
    <w:p w14:paraId="2E9449F2" w14:textId="0992DCAB" w:rsidR="00EA4625" w:rsidRDefault="00EA4625" w:rsidP="00BC46BA">
      <w:pPr>
        <w:spacing w:line="276" w:lineRule="auto"/>
        <w:textAlignment w:val="baseline"/>
        <w:rPr>
          <w:rFonts w:ascii="Arial" w:eastAsia="Times New Roman" w:hAnsi="Arial" w:cs="Arial"/>
        </w:rPr>
      </w:pPr>
    </w:p>
    <w:p w14:paraId="5211BB39" w14:textId="761642AF" w:rsidR="00BC46BA" w:rsidRDefault="00BC46BA" w:rsidP="00BC46BA">
      <w:pPr>
        <w:spacing w:line="276" w:lineRule="auto"/>
        <w:textAlignment w:val="baseline"/>
        <w:rPr>
          <w:rFonts w:ascii="Arial" w:hAnsi="Arial" w:cs="Arial"/>
          <w:b/>
          <w:bCs/>
          <w:sz w:val="28"/>
          <w:szCs w:val="28"/>
        </w:rPr>
      </w:pPr>
      <w:r w:rsidRPr="00BC46BA">
        <w:rPr>
          <w:rFonts w:ascii="Arial" w:eastAsia="Times New Roman" w:hAnsi="Arial" w:cs="Arial"/>
          <w:b/>
          <w:bCs/>
          <w:sz w:val="28"/>
          <w:szCs w:val="28"/>
        </w:rPr>
        <w:t>A.</w:t>
      </w:r>
      <w:r>
        <w:rPr>
          <w:rFonts w:ascii="Arial" w:hAnsi="Arial" w:cs="Arial"/>
          <w:b/>
          <w:bCs/>
          <w:sz w:val="28"/>
          <w:szCs w:val="28"/>
        </w:rPr>
        <w:t xml:space="preserve"> </w:t>
      </w:r>
      <w:r w:rsidR="00A10535" w:rsidRPr="00BC46BA">
        <w:rPr>
          <w:rFonts w:ascii="Arial" w:hAnsi="Arial" w:cs="Arial"/>
          <w:b/>
          <w:bCs/>
          <w:sz w:val="28"/>
          <w:szCs w:val="28"/>
        </w:rPr>
        <w:t>Introduction</w:t>
      </w:r>
      <w:r w:rsidR="002F2844" w:rsidRPr="00BC46BA">
        <w:rPr>
          <w:rFonts w:ascii="Arial" w:hAnsi="Arial" w:cs="Arial"/>
          <w:b/>
          <w:bCs/>
          <w:sz w:val="28"/>
          <w:szCs w:val="28"/>
        </w:rPr>
        <w:t xml:space="preserve"> and programme summary</w:t>
      </w:r>
    </w:p>
    <w:p w14:paraId="110DDDBE" w14:textId="77777777" w:rsidR="00BC46BA" w:rsidRPr="00BC46BA" w:rsidRDefault="00BC46BA" w:rsidP="00BC46BA">
      <w:pPr>
        <w:spacing w:line="276" w:lineRule="auto"/>
        <w:textAlignment w:val="baseline"/>
        <w:rPr>
          <w:rFonts w:ascii="Arial" w:hAnsi="Arial" w:cs="Arial"/>
          <w:b/>
          <w:bCs/>
        </w:rPr>
      </w:pPr>
    </w:p>
    <w:p w14:paraId="120C3D66" w14:textId="7A9C3AF5" w:rsidR="00EA4625" w:rsidRDefault="00F42A4C" w:rsidP="00BC46BA">
      <w:pPr>
        <w:spacing w:after="120" w:line="276" w:lineRule="auto"/>
        <w:jc w:val="both"/>
        <w:rPr>
          <w:rFonts w:ascii="Arial" w:hAnsi="Arial" w:cs="Arial"/>
        </w:rPr>
      </w:pPr>
      <w:r w:rsidRPr="00EA4625">
        <w:rPr>
          <w:rFonts w:ascii="Arial" w:hAnsi="Arial" w:cs="Arial"/>
        </w:rPr>
        <w:t xml:space="preserve">This business case sets out the reasons, </w:t>
      </w:r>
      <w:proofErr w:type="gramStart"/>
      <w:r w:rsidRPr="00EA4625">
        <w:rPr>
          <w:rFonts w:ascii="Arial" w:hAnsi="Arial" w:cs="Arial"/>
        </w:rPr>
        <w:t>costs</w:t>
      </w:r>
      <w:proofErr w:type="gramEnd"/>
      <w:r w:rsidRPr="00EA4625">
        <w:rPr>
          <w:rFonts w:ascii="Arial" w:hAnsi="Arial" w:cs="Arial"/>
        </w:rPr>
        <w:t xml:space="preserve"> and benefits of utilising apprenticeship programmes to increase the number of </w:t>
      </w:r>
      <w:proofErr w:type="spellStart"/>
      <w:r w:rsidR="00AD2A7B" w:rsidRPr="00EA4625">
        <w:rPr>
          <w:rFonts w:ascii="Arial" w:hAnsi="Arial" w:cs="Arial"/>
          <w:highlight w:val="yellow"/>
        </w:rPr>
        <w:t>xxxx</w:t>
      </w:r>
      <w:proofErr w:type="spellEnd"/>
      <w:r w:rsidR="00BA3898" w:rsidRPr="00EA4625">
        <w:rPr>
          <w:rFonts w:ascii="Arial" w:hAnsi="Arial" w:cs="Arial"/>
        </w:rPr>
        <w:t xml:space="preserve"> </w:t>
      </w:r>
      <w:r w:rsidRPr="00EA4625">
        <w:rPr>
          <w:rFonts w:ascii="Arial" w:hAnsi="Arial" w:cs="Arial"/>
        </w:rPr>
        <w:t xml:space="preserve">within the </w:t>
      </w:r>
      <w:r w:rsidR="005942D9" w:rsidRPr="00EA4625">
        <w:rPr>
          <w:rFonts w:ascii="Arial" w:hAnsi="Arial" w:cs="Arial"/>
        </w:rPr>
        <w:t>healthcare</w:t>
      </w:r>
      <w:r w:rsidRPr="00EA4625">
        <w:rPr>
          <w:rFonts w:ascii="Arial" w:hAnsi="Arial" w:cs="Arial"/>
        </w:rPr>
        <w:t xml:space="preserve"> workforce </w:t>
      </w:r>
      <w:r w:rsidR="00BA3898" w:rsidRPr="00EA4625">
        <w:rPr>
          <w:rFonts w:ascii="Arial" w:hAnsi="Arial" w:cs="Arial"/>
          <w:highlight w:val="yellow"/>
        </w:rPr>
        <w:t xml:space="preserve">and help </w:t>
      </w:r>
      <w:r w:rsidRPr="00EA4625">
        <w:rPr>
          <w:rFonts w:ascii="Arial" w:hAnsi="Arial" w:cs="Arial"/>
          <w:highlight w:val="yellow"/>
        </w:rPr>
        <w:t xml:space="preserve">to address the significantly high level of vacancies for </w:t>
      </w:r>
      <w:r w:rsidR="00BA3898" w:rsidRPr="00EA4625">
        <w:rPr>
          <w:rFonts w:ascii="Arial" w:hAnsi="Arial" w:cs="Arial"/>
          <w:highlight w:val="yellow"/>
        </w:rPr>
        <w:t xml:space="preserve">this </w:t>
      </w:r>
      <w:r w:rsidRPr="00EA4625">
        <w:rPr>
          <w:rFonts w:ascii="Arial" w:hAnsi="Arial" w:cs="Arial"/>
          <w:highlight w:val="yellow"/>
        </w:rPr>
        <w:t>profession</w:t>
      </w:r>
      <w:r w:rsidRPr="00EA4625">
        <w:rPr>
          <w:rFonts w:ascii="Arial" w:hAnsi="Arial" w:cs="Arial"/>
        </w:rPr>
        <w:t xml:space="preserve">.  </w:t>
      </w:r>
    </w:p>
    <w:p w14:paraId="3D45B963" w14:textId="77777777" w:rsidR="00EA4625" w:rsidRPr="00EA4625" w:rsidRDefault="00EA4625" w:rsidP="00BC46BA">
      <w:pPr>
        <w:spacing w:line="276" w:lineRule="auto"/>
        <w:jc w:val="both"/>
        <w:rPr>
          <w:rFonts w:ascii="Arial" w:hAnsi="Arial" w:cs="Arial"/>
        </w:rPr>
      </w:pPr>
    </w:p>
    <w:p w14:paraId="25CC5DFE" w14:textId="7F2F60DA" w:rsidR="00252C16" w:rsidRPr="00BC46BA" w:rsidRDefault="00E06AC3" w:rsidP="00BC46BA">
      <w:pPr>
        <w:pStyle w:val="ListParagraph"/>
        <w:numPr>
          <w:ilvl w:val="0"/>
          <w:numId w:val="15"/>
        </w:numPr>
        <w:spacing w:line="276" w:lineRule="auto"/>
        <w:jc w:val="both"/>
        <w:rPr>
          <w:rFonts w:ascii="Arial" w:hAnsi="Arial" w:cs="Arial"/>
          <w:b/>
          <w:bCs/>
        </w:rPr>
      </w:pPr>
      <w:r w:rsidRPr="00EA4625">
        <w:rPr>
          <w:rFonts w:ascii="Arial" w:hAnsi="Arial" w:cs="Arial"/>
          <w:b/>
          <w:bCs/>
        </w:rPr>
        <w:t xml:space="preserve"> </w:t>
      </w:r>
      <w:r w:rsidRPr="00EA4625">
        <w:rPr>
          <w:rFonts w:ascii="Arial" w:hAnsi="Arial" w:cs="Arial"/>
          <w:b/>
          <w:bCs/>
          <w:sz w:val="28"/>
          <w:szCs w:val="28"/>
        </w:rPr>
        <w:t>How apprenticeships support priorities</w:t>
      </w:r>
    </w:p>
    <w:p w14:paraId="46C6F895" w14:textId="77777777" w:rsidR="00BC46BA" w:rsidRPr="00BC46BA" w:rsidRDefault="00BC46BA" w:rsidP="00BC46BA">
      <w:pPr>
        <w:pStyle w:val="ListParagraph"/>
        <w:spacing w:after="0" w:line="276" w:lineRule="auto"/>
        <w:ind w:left="360"/>
        <w:jc w:val="both"/>
        <w:rPr>
          <w:rFonts w:ascii="Arial" w:hAnsi="Arial" w:cs="Arial"/>
          <w:b/>
          <w:bCs/>
        </w:rPr>
      </w:pPr>
    </w:p>
    <w:p w14:paraId="1B1E9A53" w14:textId="65553629" w:rsidR="00252C16" w:rsidRPr="00BC46BA" w:rsidRDefault="00FD56D7" w:rsidP="00BC46BA">
      <w:pPr>
        <w:spacing w:line="276" w:lineRule="auto"/>
        <w:jc w:val="both"/>
        <w:rPr>
          <w:rFonts w:ascii="Arial" w:hAnsi="Arial" w:cs="Arial"/>
          <w:b/>
          <w:bCs/>
          <w:sz w:val="28"/>
          <w:szCs w:val="28"/>
        </w:rPr>
      </w:pPr>
      <w:r w:rsidRPr="00BC46BA">
        <w:rPr>
          <w:rFonts w:ascii="Arial" w:hAnsi="Arial" w:cs="Arial"/>
          <w:b/>
          <w:bCs/>
          <w:sz w:val="28"/>
          <w:szCs w:val="28"/>
        </w:rPr>
        <w:t>B.1</w:t>
      </w:r>
      <w:r w:rsidRPr="00BC46BA">
        <w:rPr>
          <w:rFonts w:ascii="Arial" w:hAnsi="Arial" w:cs="Arial"/>
          <w:b/>
          <w:bCs/>
          <w:sz w:val="28"/>
          <w:szCs w:val="28"/>
        </w:rPr>
        <w:tab/>
      </w:r>
      <w:r w:rsidR="00EA4625" w:rsidRPr="00BC46BA">
        <w:rPr>
          <w:rFonts w:ascii="Arial" w:hAnsi="Arial" w:cs="Arial"/>
          <w:b/>
          <w:bCs/>
          <w:sz w:val="28"/>
          <w:szCs w:val="28"/>
        </w:rPr>
        <w:t>A</w:t>
      </w:r>
      <w:r w:rsidR="00252C16" w:rsidRPr="00BC46BA">
        <w:rPr>
          <w:rFonts w:ascii="Arial" w:hAnsi="Arial" w:cs="Arial"/>
          <w:b/>
          <w:bCs/>
          <w:sz w:val="28"/>
          <w:szCs w:val="28"/>
        </w:rPr>
        <w:t>pprenticeships support national and regional priorities</w:t>
      </w:r>
    </w:p>
    <w:p w14:paraId="7659FCDB" w14:textId="77777777" w:rsidR="00252C16" w:rsidRPr="00EA4625" w:rsidRDefault="00252C16" w:rsidP="00BC46BA">
      <w:pPr>
        <w:spacing w:line="276" w:lineRule="auto"/>
        <w:jc w:val="both"/>
        <w:rPr>
          <w:rFonts w:ascii="Arial" w:hAnsi="Arial" w:cs="Arial"/>
        </w:rPr>
      </w:pPr>
    </w:p>
    <w:p w14:paraId="2633C41A" w14:textId="6DD2C07C" w:rsidR="00AD2A7B" w:rsidRPr="00EA4625" w:rsidRDefault="0055151C" w:rsidP="00BC46BA">
      <w:pPr>
        <w:spacing w:line="276" w:lineRule="auto"/>
        <w:jc w:val="both"/>
        <w:rPr>
          <w:rFonts w:ascii="Arial" w:hAnsi="Arial" w:cs="Arial"/>
        </w:rPr>
      </w:pPr>
      <w:r w:rsidRPr="00EA4625">
        <w:rPr>
          <w:rFonts w:ascii="Arial" w:hAnsi="Arial" w:cs="Arial"/>
        </w:rPr>
        <w:t>The NHS</w:t>
      </w:r>
      <w:r w:rsidR="00BA3898" w:rsidRPr="00EA4625">
        <w:rPr>
          <w:rFonts w:ascii="Arial" w:hAnsi="Arial" w:cs="Arial"/>
        </w:rPr>
        <w:t xml:space="preserve"> </w:t>
      </w:r>
      <w:r w:rsidRPr="00EA4625">
        <w:rPr>
          <w:rFonts w:ascii="Arial" w:hAnsi="Arial" w:cs="Arial"/>
        </w:rPr>
        <w:t xml:space="preserve">Long </w:t>
      </w:r>
      <w:r w:rsidR="00AD2A7B" w:rsidRPr="00EA4625">
        <w:rPr>
          <w:rFonts w:ascii="Arial" w:hAnsi="Arial" w:cs="Arial"/>
        </w:rPr>
        <w:t xml:space="preserve">Workforce Plan </w:t>
      </w:r>
      <w:r w:rsidRPr="00EA4625">
        <w:rPr>
          <w:rFonts w:ascii="Arial" w:hAnsi="Arial" w:cs="Arial"/>
        </w:rPr>
        <w:t xml:space="preserve">mentions </w:t>
      </w:r>
      <w:proofErr w:type="spellStart"/>
      <w:r w:rsidR="00AD2A7B" w:rsidRPr="00EA4625">
        <w:rPr>
          <w:rFonts w:ascii="Arial" w:hAnsi="Arial" w:cs="Arial"/>
        </w:rPr>
        <w:t>xxx</w:t>
      </w:r>
      <w:r w:rsidR="00AD2A7B" w:rsidRPr="00EA4625">
        <w:rPr>
          <w:rFonts w:ascii="Arial" w:hAnsi="Arial" w:cs="Arial"/>
          <w:highlight w:val="yellow"/>
        </w:rPr>
        <w:t>x</w:t>
      </w:r>
      <w:proofErr w:type="spellEnd"/>
      <w:r w:rsidR="00AD2A7B" w:rsidRPr="00EA4625">
        <w:rPr>
          <w:rFonts w:ascii="Arial" w:hAnsi="Arial" w:cs="Arial"/>
          <w:highlight w:val="yellow"/>
        </w:rPr>
        <w:t xml:space="preserve"> apprenticeships</w:t>
      </w:r>
      <w:r w:rsidR="00BA3898" w:rsidRPr="00EA4625">
        <w:rPr>
          <w:rFonts w:ascii="Arial" w:hAnsi="Arial" w:cs="Arial"/>
        </w:rPr>
        <w:t xml:space="preserve"> </w:t>
      </w:r>
      <w:r w:rsidRPr="00EA4625">
        <w:rPr>
          <w:rFonts w:ascii="Arial" w:hAnsi="Arial" w:cs="Arial"/>
        </w:rPr>
        <w:t xml:space="preserve">specifically </w:t>
      </w:r>
      <w:r w:rsidR="00D00C67" w:rsidRPr="00EA4625">
        <w:rPr>
          <w:rFonts w:ascii="Arial" w:hAnsi="Arial" w:cs="Arial"/>
        </w:rPr>
        <w:t xml:space="preserve">and </w:t>
      </w:r>
      <w:r w:rsidRPr="00EA4625">
        <w:rPr>
          <w:rFonts w:ascii="Arial" w:hAnsi="Arial" w:cs="Arial"/>
        </w:rPr>
        <w:t xml:space="preserve">recognises </w:t>
      </w:r>
      <w:r w:rsidR="00BA3898" w:rsidRPr="00EA4625">
        <w:rPr>
          <w:rFonts w:ascii="Arial" w:hAnsi="Arial" w:cs="Arial"/>
        </w:rPr>
        <w:t xml:space="preserve">it </w:t>
      </w:r>
      <w:r w:rsidRPr="00EA4625">
        <w:rPr>
          <w:rFonts w:ascii="Arial" w:hAnsi="Arial" w:cs="Arial"/>
        </w:rPr>
        <w:t xml:space="preserve">as a profession in shortage and contains implications </w:t>
      </w:r>
      <w:r w:rsidR="00AD2A7B" w:rsidRPr="00EA4625">
        <w:rPr>
          <w:rFonts w:ascii="Arial" w:hAnsi="Arial" w:cs="Arial"/>
        </w:rPr>
        <w:t xml:space="preserve">for </w:t>
      </w:r>
      <w:proofErr w:type="spellStart"/>
      <w:r w:rsidR="00AD2A7B" w:rsidRPr="00EA4625">
        <w:rPr>
          <w:rFonts w:ascii="Arial" w:hAnsi="Arial" w:cs="Arial"/>
          <w:highlight w:val="yellow"/>
        </w:rPr>
        <w:t>xxxx</w:t>
      </w:r>
      <w:proofErr w:type="spellEnd"/>
      <w:r w:rsidR="00AD2A7B" w:rsidRPr="00EA4625">
        <w:rPr>
          <w:rFonts w:ascii="Arial" w:hAnsi="Arial" w:cs="Arial"/>
        </w:rPr>
        <w:t xml:space="preserve"> </w:t>
      </w:r>
    </w:p>
    <w:p w14:paraId="517009B6" w14:textId="77777777" w:rsidR="008813BB" w:rsidRPr="00EA4625" w:rsidRDefault="008813BB" w:rsidP="00BC46BA">
      <w:pPr>
        <w:spacing w:line="276" w:lineRule="auto"/>
        <w:jc w:val="both"/>
        <w:rPr>
          <w:rFonts w:ascii="Arial" w:hAnsi="Arial" w:cs="Arial"/>
        </w:rPr>
      </w:pPr>
    </w:p>
    <w:p w14:paraId="4B42E4F4" w14:textId="34320891" w:rsidR="008813BB" w:rsidRPr="00EA4625" w:rsidRDefault="008813BB" w:rsidP="00BC46BA">
      <w:pPr>
        <w:spacing w:line="276" w:lineRule="auto"/>
        <w:jc w:val="both"/>
        <w:rPr>
          <w:rFonts w:ascii="Arial" w:hAnsi="Arial" w:cs="Arial"/>
        </w:rPr>
      </w:pPr>
      <w:r w:rsidRPr="00EA4625">
        <w:rPr>
          <w:rFonts w:ascii="Arial" w:hAnsi="Arial" w:cs="Arial"/>
          <w:highlight w:val="yellow"/>
        </w:rPr>
        <w:t>(insert other priority statistics and information as required)</w:t>
      </w:r>
    </w:p>
    <w:p w14:paraId="318AB3B1" w14:textId="0A50706C" w:rsidR="0027424E" w:rsidRPr="00EA4625" w:rsidRDefault="00FD56D7" w:rsidP="00BC46BA">
      <w:pPr>
        <w:spacing w:before="240" w:after="200" w:line="276" w:lineRule="auto"/>
        <w:jc w:val="both"/>
        <w:rPr>
          <w:rFonts w:ascii="Arial" w:hAnsi="Arial" w:cs="Arial"/>
          <w:b/>
          <w:bCs/>
        </w:rPr>
      </w:pPr>
      <w:r w:rsidRPr="00EA4625">
        <w:rPr>
          <w:rFonts w:ascii="Arial" w:hAnsi="Arial" w:cs="Arial"/>
          <w:b/>
          <w:bCs/>
          <w:sz w:val="28"/>
          <w:szCs w:val="28"/>
        </w:rPr>
        <w:t>B.2</w:t>
      </w:r>
      <w:r w:rsidRPr="00EA4625">
        <w:rPr>
          <w:rFonts w:ascii="Arial" w:hAnsi="Arial" w:cs="Arial"/>
          <w:b/>
          <w:bCs/>
        </w:rPr>
        <w:tab/>
      </w:r>
      <w:r w:rsidR="008813BB" w:rsidRPr="00EA4625">
        <w:rPr>
          <w:rFonts w:ascii="Arial" w:hAnsi="Arial" w:cs="Arial"/>
          <w:b/>
          <w:bCs/>
          <w:sz w:val="28"/>
          <w:szCs w:val="28"/>
        </w:rPr>
        <w:t>A</w:t>
      </w:r>
      <w:r w:rsidR="0027424E" w:rsidRPr="00EA4625">
        <w:rPr>
          <w:rFonts w:ascii="Arial" w:hAnsi="Arial" w:cs="Arial"/>
          <w:b/>
          <w:bCs/>
          <w:sz w:val="28"/>
          <w:szCs w:val="28"/>
        </w:rPr>
        <w:t xml:space="preserve">pprenticeships support local priorities </w:t>
      </w:r>
    </w:p>
    <w:p w14:paraId="75E951B5" w14:textId="3731EF97" w:rsidR="008813BB" w:rsidRPr="00EA4625" w:rsidRDefault="0027424E" w:rsidP="00BC46BA">
      <w:pPr>
        <w:spacing w:after="200" w:line="276" w:lineRule="auto"/>
        <w:jc w:val="both"/>
        <w:rPr>
          <w:rFonts w:ascii="Arial" w:hAnsi="Arial" w:cs="Arial"/>
        </w:rPr>
      </w:pPr>
      <w:r w:rsidRPr="00EA4625">
        <w:rPr>
          <w:rFonts w:ascii="Arial" w:hAnsi="Arial" w:cs="Arial"/>
        </w:rPr>
        <w:t>Apprenticeships help</w:t>
      </w:r>
      <w:r w:rsidR="00DC3DCB" w:rsidRPr="00EA4625">
        <w:rPr>
          <w:rFonts w:ascii="Arial" w:hAnsi="Arial" w:cs="Arial"/>
        </w:rPr>
        <w:t xml:space="preserve"> to</w:t>
      </w:r>
      <w:r w:rsidRPr="00EA4625">
        <w:rPr>
          <w:rFonts w:ascii="Arial" w:hAnsi="Arial" w:cs="Arial"/>
        </w:rPr>
        <w:t xml:space="preserve"> develop clear career pathways for staff</w:t>
      </w:r>
      <w:r w:rsidR="008813BB" w:rsidRPr="00EA4625">
        <w:rPr>
          <w:rFonts w:ascii="Arial" w:hAnsi="Arial" w:cs="Arial"/>
        </w:rPr>
        <w:t xml:space="preserve">. </w:t>
      </w:r>
      <w:r w:rsidRPr="00EA4625">
        <w:rPr>
          <w:rFonts w:ascii="Arial" w:hAnsi="Arial" w:cs="Arial"/>
        </w:rPr>
        <w:t xml:space="preserve">An apprenticeship offers the potential of progression to existing staff who may otherwise seek progression in other areas. </w:t>
      </w:r>
      <w:r w:rsidR="00813E7B" w:rsidRPr="00EA4625">
        <w:rPr>
          <w:rFonts w:ascii="Arial" w:hAnsi="Arial" w:cs="Arial"/>
        </w:rPr>
        <w:t xml:space="preserve">Apprentices can offer a longer term, more sustainable solution to recruitment </w:t>
      </w:r>
      <w:r w:rsidR="00F13F3D" w:rsidRPr="00EA4625">
        <w:rPr>
          <w:rFonts w:ascii="Arial" w:hAnsi="Arial" w:cs="Arial"/>
        </w:rPr>
        <w:t>issues and staff turnover</w:t>
      </w:r>
      <w:r w:rsidR="00813E7B" w:rsidRPr="00EA4625">
        <w:rPr>
          <w:rFonts w:ascii="Arial" w:hAnsi="Arial" w:cs="Arial"/>
        </w:rPr>
        <w:t>.</w:t>
      </w:r>
      <w:r w:rsidR="00F13F3D" w:rsidRPr="00EA4625">
        <w:rPr>
          <w:rFonts w:ascii="Arial" w:hAnsi="Arial" w:cs="Arial"/>
        </w:rPr>
        <w:t xml:space="preserve"> They are likely to already have roots in an area when they start an apprenticeship. Apprentices are therefore perhaps less likely than other </w:t>
      </w:r>
      <w:r w:rsidR="008813BB" w:rsidRPr="00EA4625">
        <w:rPr>
          <w:rFonts w:ascii="Arial" w:hAnsi="Arial" w:cs="Arial"/>
        </w:rPr>
        <w:t>newly qualified staff</w:t>
      </w:r>
      <w:r w:rsidR="00F13F3D" w:rsidRPr="00EA4625">
        <w:rPr>
          <w:rFonts w:ascii="Arial" w:hAnsi="Arial" w:cs="Arial"/>
        </w:rPr>
        <w:t xml:space="preserve"> to move away to seek higher band posts after qualification.</w:t>
      </w:r>
    </w:p>
    <w:p w14:paraId="1912CB8D" w14:textId="5B71E519" w:rsidR="008813BB" w:rsidRPr="00EA4625" w:rsidRDefault="008813BB" w:rsidP="00BC46BA">
      <w:pPr>
        <w:spacing w:line="276" w:lineRule="auto"/>
        <w:jc w:val="both"/>
        <w:rPr>
          <w:rFonts w:ascii="Arial" w:hAnsi="Arial" w:cs="Arial"/>
        </w:rPr>
      </w:pPr>
      <w:r w:rsidRPr="00EA4625">
        <w:rPr>
          <w:rFonts w:ascii="Arial" w:hAnsi="Arial" w:cs="Arial"/>
          <w:highlight w:val="yellow"/>
        </w:rPr>
        <w:t>(insert other local priority statistics as required)</w:t>
      </w:r>
    </w:p>
    <w:p w14:paraId="3CB51B08" w14:textId="77777777" w:rsidR="008813BB" w:rsidRPr="00EA4625" w:rsidRDefault="008813BB" w:rsidP="00BC46BA">
      <w:pPr>
        <w:spacing w:line="276" w:lineRule="auto"/>
        <w:jc w:val="both"/>
        <w:rPr>
          <w:rFonts w:ascii="Arial" w:hAnsi="Arial" w:cs="Arial"/>
        </w:rPr>
      </w:pPr>
    </w:p>
    <w:p w14:paraId="63F431EB" w14:textId="11C13904" w:rsidR="0027424E" w:rsidRPr="00EA4625" w:rsidRDefault="00FD56D7" w:rsidP="00BC46BA">
      <w:pPr>
        <w:spacing w:after="200" w:line="276" w:lineRule="auto"/>
        <w:jc w:val="both"/>
        <w:rPr>
          <w:rFonts w:ascii="Arial" w:hAnsi="Arial" w:cs="Arial"/>
          <w:b/>
          <w:bCs/>
          <w:sz w:val="28"/>
          <w:szCs w:val="28"/>
        </w:rPr>
      </w:pPr>
      <w:r w:rsidRPr="00EA4625">
        <w:rPr>
          <w:rFonts w:ascii="Arial" w:hAnsi="Arial" w:cs="Arial"/>
          <w:b/>
          <w:bCs/>
          <w:sz w:val="28"/>
          <w:szCs w:val="28"/>
        </w:rPr>
        <w:t>B.3</w:t>
      </w:r>
      <w:r w:rsidRPr="00EA4625">
        <w:rPr>
          <w:rFonts w:ascii="Arial" w:hAnsi="Arial" w:cs="Arial"/>
          <w:b/>
          <w:bCs/>
          <w:sz w:val="28"/>
          <w:szCs w:val="28"/>
        </w:rPr>
        <w:tab/>
      </w:r>
      <w:r w:rsidR="00141B34" w:rsidRPr="00EA4625">
        <w:rPr>
          <w:rFonts w:ascii="Arial" w:hAnsi="Arial" w:cs="Arial"/>
          <w:b/>
          <w:bCs/>
          <w:sz w:val="28"/>
          <w:szCs w:val="28"/>
        </w:rPr>
        <w:t>Diversity</w:t>
      </w:r>
    </w:p>
    <w:p w14:paraId="6E39C56D" w14:textId="43D420FF" w:rsidR="00BC46BA" w:rsidRPr="001303A2" w:rsidRDefault="00141B34" w:rsidP="001303A2">
      <w:pPr>
        <w:spacing w:after="200" w:line="276" w:lineRule="auto"/>
        <w:jc w:val="both"/>
        <w:rPr>
          <w:rFonts w:ascii="Arial" w:hAnsi="Arial" w:cs="Arial"/>
        </w:rPr>
      </w:pPr>
      <w:r w:rsidRPr="00EA4625">
        <w:rPr>
          <w:rFonts w:ascii="Arial" w:hAnsi="Arial" w:cs="Arial"/>
        </w:rPr>
        <w:t>Apprentices can help to improve the diversity of a profession</w:t>
      </w:r>
      <w:r w:rsidR="00D00C67" w:rsidRPr="00EA4625">
        <w:rPr>
          <w:rFonts w:ascii="Arial" w:hAnsi="Arial" w:cs="Arial"/>
        </w:rPr>
        <w:t xml:space="preserve"> which</w:t>
      </w:r>
      <w:r w:rsidRPr="00EA4625">
        <w:rPr>
          <w:rFonts w:ascii="Arial" w:hAnsi="Arial" w:cs="Arial"/>
        </w:rPr>
        <w:t xml:space="preserve"> is currently</w:t>
      </w:r>
      <w:r w:rsidRPr="00EA4625">
        <w:rPr>
          <w:rFonts w:ascii="Arial" w:hAnsi="Arial" w:cs="Arial"/>
          <w:b/>
          <w:bCs/>
        </w:rPr>
        <w:t xml:space="preserve"> </w:t>
      </w:r>
      <w:r w:rsidR="008813BB" w:rsidRPr="00EA4625">
        <w:rPr>
          <w:rFonts w:ascii="Arial" w:hAnsi="Arial" w:cs="Arial"/>
          <w:highlight w:val="yellow"/>
        </w:rPr>
        <w:t xml:space="preserve">XXX </w:t>
      </w:r>
      <w:r w:rsidRPr="00EA4625">
        <w:rPr>
          <w:rFonts w:ascii="Arial" w:hAnsi="Arial" w:cs="Arial"/>
          <w:highlight w:val="yellow"/>
        </w:rPr>
        <w:t>female</w:t>
      </w:r>
      <w:r w:rsidR="008813BB" w:rsidRPr="00EA4625">
        <w:rPr>
          <w:rFonts w:ascii="Arial" w:hAnsi="Arial" w:cs="Arial"/>
          <w:highlight w:val="yellow"/>
        </w:rPr>
        <w:t>/male (insert other diversity measures as required)</w:t>
      </w:r>
      <w:r w:rsidRPr="00EA4625">
        <w:rPr>
          <w:rFonts w:ascii="Arial" w:hAnsi="Arial" w:cs="Arial"/>
        </w:rPr>
        <w:t xml:space="preserve"> and </w:t>
      </w:r>
      <w:r w:rsidR="00D00C67" w:rsidRPr="00EA4625">
        <w:rPr>
          <w:rFonts w:ascii="Arial" w:hAnsi="Arial" w:cs="Arial"/>
        </w:rPr>
        <w:t xml:space="preserve">whose </w:t>
      </w:r>
      <w:r w:rsidRPr="00EA4625">
        <w:rPr>
          <w:rFonts w:ascii="Arial" w:hAnsi="Arial" w:cs="Arial"/>
        </w:rPr>
        <w:t xml:space="preserve">student population </w:t>
      </w:r>
      <w:r w:rsidR="00DA3E03" w:rsidRPr="00EA4625">
        <w:rPr>
          <w:rFonts w:ascii="Arial" w:hAnsi="Arial" w:cs="Arial"/>
        </w:rPr>
        <w:t>less</w:t>
      </w:r>
      <w:r w:rsidRPr="00EA4625">
        <w:rPr>
          <w:rFonts w:ascii="Arial" w:hAnsi="Arial" w:cs="Arial"/>
        </w:rPr>
        <w:t xml:space="preserve"> ethnically and socio-economically diverse </w:t>
      </w:r>
      <w:r w:rsidR="00DA3E03" w:rsidRPr="00EA4625">
        <w:rPr>
          <w:rFonts w:ascii="Arial" w:hAnsi="Arial" w:cs="Arial"/>
        </w:rPr>
        <w:t>than</w:t>
      </w:r>
      <w:r w:rsidRPr="00EA4625">
        <w:rPr>
          <w:rFonts w:ascii="Arial" w:hAnsi="Arial" w:cs="Arial"/>
        </w:rPr>
        <w:t xml:space="preserve"> that of the general student population. People have better experiences of care when the workforce mirrors the population. </w:t>
      </w:r>
    </w:p>
    <w:p w14:paraId="614D273E" w14:textId="3957D172" w:rsidR="00BC46BA" w:rsidRPr="00EA4625" w:rsidRDefault="00FD56D7" w:rsidP="00BC46BA">
      <w:pPr>
        <w:spacing w:after="120" w:line="276" w:lineRule="auto"/>
        <w:jc w:val="both"/>
        <w:rPr>
          <w:rFonts w:ascii="Arial" w:hAnsi="Arial" w:cs="Arial"/>
          <w:b/>
          <w:bCs/>
          <w:sz w:val="28"/>
          <w:szCs w:val="28"/>
          <w:lang w:eastAsia="en-US"/>
        </w:rPr>
      </w:pPr>
      <w:r w:rsidRPr="00EA4625">
        <w:rPr>
          <w:rFonts w:ascii="Arial" w:hAnsi="Arial" w:cs="Arial"/>
          <w:b/>
          <w:bCs/>
          <w:sz w:val="28"/>
          <w:szCs w:val="28"/>
          <w:lang w:eastAsia="en-US"/>
        </w:rPr>
        <w:t>B.4</w:t>
      </w:r>
      <w:r w:rsidRPr="00EA4625">
        <w:rPr>
          <w:rFonts w:ascii="Arial" w:hAnsi="Arial" w:cs="Arial"/>
          <w:b/>
          <w:bCs/>
          <w:sz w:val="28"/>
          <w:szCs w:val="28"/>
          <w:lang w:eastAsia="en-US"/>
        </w:rPr>
        <w:tab/>
      </w:r>
      <w:r w:rsidR="00B671EB" w:rsidRPr="00EA4625">
        <w:rPr>
          <w:rFonts w:ascii="Arial" w:hAnsi="Arial" w:cs="Arial"/>
          <w:b/>
          <w:bCs/>
          <w:sz w:val="28"/>
          <w:szCs w:val="28"/>
          <w:lang w:eastAsia="en-US"/>
        </w:rPr>
        <w:t>Strategies to grow the workforce</w:t>
      </w:r>
    </w:p>
    <w:p w14:paraId="5C30D3A4" w14:textId="184AD30D" w:rsidR="00481E91" w:rsidRPr="00EA4625" w:rsidRDefault="00B671EB" w:rsidP="00BC46BA">
      <w:pPr>
        <w:spacing w:after="120" w:line="276" w:lineRule="auto"/>
        <w:jc w:val="both"/>
        <w:rPr>
          <w:rFonts w:ascii="Arial" w:hAnsi="Arial" w:cs="Arial"/>
          <w:lang w:eastAsia="en-US"/>
        </w:rPr>
      </w:pPr>
      <w:r w:rsidRPr="00EA4625">
        <w:rPr>
          <w:rFonts w:ascii="Arial" w:hAnsi="Arial" w:cs="Arial"/>
          <w:lang w:eastAsia="en-US"/>
        </w:rPr>
        <w:t xml:space="preserve">The key strands of </w:t>
      </w:r>
      <w:r w:rsidR="00A80175" w:rsidRPr="00EA4625">
        <w:rPr>
          <w:rFonts w:ascii="Arial" w:hAnsi="Arial" w:cs="Arial"/>
          <w:lang w:eastAsia="en-US"/>
        </w:rPr>
        <w:t>any</w:t>
      </w:r>
      <w:r w:rsidRPr="00EA4625">
        <w:rPr>
          <w:rFonts w:ascii="Arial" w:hAnsi="Arial" w:cs="Arial"/>
          <w:lang w:eastAsia="en-US"/>
        </w:rPr>
        <w:t xml:space="preserve"> recruitment strategy are summarised below.  Apprenticeships form a significant new opportunity to generate increased numbers of qualified staff. </w:t>
      </w:r>
    </w:p>
    <w:tbl>
      <w:tblPr>
        <w:tblStyle w:val="TableGrid1"/>
        <w:tblW w:w="0" w:type="auto"/>
        <w:tblInd w:w="-5" w:type="dxa"/>
        <w:tblLook w:val="04A0" w:firstRow="1" w:lastRow="0" w:firstColumn="1" w:lastColumn="0" w:noHBand="0" w:noVBand="1"/>
      </w:tblPr>
      <w:tblGrid>
        <w:gridCol w:w="2512"/>
        <w:gridCol w:w="6419"/>
      </w:tblGrid>
      <w:tr w:rsidR="000A0A03" w:rsidRPr="00EA4625" w14:paraId="39AFBFC7" w14:textId="77777777" w:rsidTr="002F2844">
        <w:tc>
          <w:tcPr>
            <w:tcW w:w="2512" w:type="dxa"/>
          </w:tcPr>
          <w:p w14:paraId="14D3240E" w14:textId="5D3BA2EC" w:rsidR="000A0A03" w:rsidRPr="00EA4625" w:rsidRDefault="000A0A03" w:rsidP="00BC46BA">
            <w:pPr>
              <w:spacing w:after="120" w:line="276" w:lineRule="auto"/>
              <w:rPr>
                <w:rFonts w:ascii="Arial" w:hAnsi="Arial" w:cs="Arial"/>
                <w:lang w:eastAsia="en-US"/>
              </w:rPr>
            </w:pPr>
            <w:r w:rsidRPr="00EA4625">
              <w:rPr>
                <w:rFonts w:ascii="Arial" w:hAnsi="Arial" w:cs="Arial"/>
                <w:lang w:eastAsia="en-US"/>
              </w:rPr>
              <w:lastRenderedPageBreak/>
              <w:t xml:space="preserve">New </w:t>
            </w:r>
            <w:r w:rsidR="00D00C67" w:rsidRPr="00EA4625">
              <w:rPr>
                <w:rFonts w:ascii="Arial" w:hAnsi="Arial" w:cs="Arial"/>
                <w:lang w:eastAsia="en-US"/>
              </w:rPr>
              <w:t xml:space="preserve">graduates </w:t>
            </w:r>
            <w:r w:rsidRPr="00EA4625">
              <w:rPr>
                <w:rFonts w:ascii="Arial" w:hAnsi="Arial" w:cs="Arial"/>
                <w:lang w:eastAsia="en-US"/>
              </w:rPr>
              <w:t>(traditional route)</w:t>
            </w:r>
          </w:p>
        </w:tc>
        <w:tc>
          <w:tcPr>
            <w:tcW w:w="6419" w:type="dxa"/>
          </w:tcPr>
          <w:p w14:paraId="031AE42A" w14:textId="37D0C5B1" w:rsidR="000A0A03" w:rsidRPr="00EA4625" w:rsidRDefault="000A0A03" w:rsidP="00BC46BA">
            <w:pPr>
              <w:spacing w:after="120" w:line="276" w:lineRule="auto"/>
              <w:jc w:val="both"/>
              <w:rPr>
                <w:rFonts w:ascii="Arial" w:hAnsi="Arial" w:cs="Arial"/>
                <w:lang w:eastAsia="en-US"/>
              </w:rPr>
            </w:pPr>
            <w:r w:rsidRPr="00EA4625">
              <w:rPr>
                <w:rFonts w:ascii="Arial" w:hAnsi="Arial" w:cs="Arial"/>
                <w:lang w:eastAsia="en-US"/>
              </w:rPr>
              <w:t>This is traditionally the main source of new staff</w:t>
            </w:r>
            <w:r w:rsidR="003D4288" w:rsidRPr="00EA4625">
              <w:rPr>
                <w:rFonts w:ascii="Arial" w:hAnsi="Arial" w:cs="Arial"/>
                <w:lang w:eastAsia="en-US"/>
              </w:rPr>
              <w:t>,</w:t>
            </w:r>
            <w:r w:rsidRPr="00EA4625">
              <w:rPr>
                <w:rFonts w:ascii="Arial" w:hAnsi="Arial" w:cs="Arial"/>
                <w:lang w:eastAsia="en-US"/>
              </w:rPr>
              <w:t xml:space="preserve"> but </w:t>
            </w:r>
            <w:r w:rsidR="003D4288" w:rsidRPr="00EA4625">
              <w:rPr>
                <w:rFonts w:ascii="Arial" w:hAnsi="Arial" w:cs="Arial"/>
                <w:lang w:eastAsia="en-US"/>
              </w:rPr>
              <w:t xml:space="preserve">often the </w:t>
            </w:r>
            <w:r w:rsidRPr="00EA4625">
              <w:rPr>
                <w:rFonts w:ascii="Arial" w:hAnsi="Arial" w:cs="Arial"/>
                <w:lang w:eastAsia="en-US"/>
              </w:rPr>
              <w:t xml:space="preserve">number of graduates does not meet </w:t>
            </w:r>
            <w:r w:rsidR="003D4288" w:rsidRPr="00EA4625">
              <w:rPr>
                <w:rFonts w:ascii="Arial" w:hAnsi="Arial" w:cs="Arial"/>
                <w:lang w:eastAsia="en-US"/>
              </w:rPr>
              <w:t xml:space="preserve">the </w:t>
            </w:r>
            <w:r w:rsidRPr="00EA4625">
              <w:rPr>
                <w:rFonts w:ascii="Arial" w:hAnsi="Arial" w:cs="Arial"/>
                <w:lang w:eastAsia="en-US"/>
              </w:rPr>
              <w:t xml:space="preserve">demand. </w:t>
            </w:r>
            <w:r w:rsidR="008813BB" w:rsidRPr="00EA4625">
              <w:rPr>
                <w:rFonts w:ascii="Arial" w:hAnsi="Arial" w:cs="Arial"/>
                <w:lang w:eastAsia="en-US"/>
              </w:rPr>
              <w:t>NHSE</w:t>
            </w:r>
            <w:r w:rsidRPr="00EA4625">
              <w:rPr>
                <w:rFonts w:ascii="Arial" w:hAnsi="Arial" w:cs="Arial"/>
                <w:lang w:eastAsia="en-US"/>
              </w:rPr>
              <w:t xml:space="preserve"> </w:t>
            </w:r>
            <w:r w:rsidR="00A80175" w:rsidRPr="00EA4625">
              <w:rPr>
                <w:rFonts w:ascii="Arial" w:hAnsi="Arial" w:cs="Arial"/>
                <w:lang w:eastAsia="en-US"/>
              </w:rPr>
              <w:t xml:space="preserve">has </w:t>
            </w:r>
            <w:proofErr w:type="gramStart"/>
            <w:r w:rsidR="00A80175" w:rsidRPr="00EA4625">
              <w:rPr>
                <w:rFonts w:ascii="Arial" w:hAnsi="Arial" w:cs="Arial"/>
                <w:lang w:eastAsia="en-US"/>
              </w:rPr>
              <w:t>a number of</w:t>
            </w:r>
            <w:proofErr w:type="gramEnd"/>
            <w:r w:rsidR="00A80175" w:rsidRPr="00EA4625">
              <w:rPr>
                <w:rFonts w:ascii="Arial" w:hAnsi="Arial" w:cs="Arial"/>
                <w:lang w:eastAsia="en-US"/>
              </w:rPr>
              <w:t xml:space="preserve"> </w:t>
            </w:r>
            <w:r w:rsidR="00404472" w:rsidRPr="00EA4625">
              <w:rPr>
                <w:rFonts w:ascii="Arial" w:hAnsi="Arial" w:cs="Arial"/>
                <w:lang w:eastAsia="en-US"/>
              </w:rPr>
              <w:t xml:space="preserve">careers </w:t>
            </w:r>
            <w:r w:rsidR="00A80175" w:rsidRPr="00EA4625">
              <w:rPr>
                <w:rFonts w:ascii="Arial" w:hAnsi="Arial" w:cs="Arial"/>
                <w:lang w:eastAsia="en-US"/>
              </w:rPr>
              <w:t xml:space="preserve">promotion activities in place, </w:t>
            </w:r>
            <w:r w:rsidRPr="00EA4625">
              <w:rPr>
                <w:rFonts w:ascii="Arial" w:hAnsi="Arial" w:cs="Arial"/>
                <w:lang w:eastAsia="en-US"/>
              </w:rPr>
              <w:t xml:space="preserve">however this initiative is not likely to result in increased capacity in the workforce for some time. </w:t>
            </w:r>
          </w:p>
        </w:tc>
      </w:tr>
      <w:tr w:rsidR="000A0A03" w:rsidRPr="00EA4625" w14:paraId="153A6E46" w14:textId="77777777" w:rsidTr="002F2844">
        <w:tc>
          <w:tcPr>
            <w:tcW w:w="2512" w:type="dxa"/>
          </w:tcPr>
          <w:p w14:paraId="265D08B1" w14:textId="0FB0E360" w:rsidR="000A0A03" w:rsidRPr="00EA4625" w:rsidRDefault="000A0A03" w:rsidP="00BC46BA">
            <w:pPr>
              <w:spacing w:after="120" w:line="276" w:lineRule="auto"/>
              <w:rPr>
                <w:rFonts w:ascii="Arial" w:hAnsi="Arial" w:cs="Arial"/>
                <w:lang w:eastAsia="en-US"/>
              </w:rPr>
            </w:pPr>
            <w:r w:rsidRPr="00EA4625">
              <w:rPr>
                <w:rFonts w:ascii="Arial" w:hAnsi="Arial" w:cs="Arial"/>
                <w:lang w:eastAsia="en-US"/>
              </w:rPr>
              <w:t>Qualified staff from other</w:t>
            </w:r>
            <w:r w:rsidR="000A0470">
              <w:rPr>
                <w:rFonts w:ascii="Arial" w:hAnsi="Arial" w:cs="Arial"/>
                <w:lang w:eastAsia="en-US"/>
              </w:rPr>
              <w:t xml:space="preserve"> </w:t>
            </w:r>
            <w:r w:rsidR="00D00C67" w:rsidRPr="00EA4625">
              <w:rPr>
                <w:rFonts w:ascii="Arial" w:hAnsi="Arial" w:cs="Arial"/>
                <w:lang w:eastAsia="en-US"/>
              </w:rPr>
              <w:t>trusts</w:t>
            </w:r>
            <w:r w:rsidR="000A0470">
              <w:rPr>
                <w:rFonts w:ascii="Arial" w:hAnsi="Arial" w:cs="Arial"/>
                <w:lang w:eastAsia="en-US"/>
              </w:rPr>
              <w:t xml:space="preserve"> </w:t>
            </w:r>
            <w:r w:rsidRPr="00EA4625">
              <w:rPr>
                <w:rFonts w:ascii="Arial" w:hAnsi="Arial" w:cs="Arial"/>
                <w:lang w:eastAsia="en-US"/>
              </w:rPr>
              <w:t>/organisations</w:t>
            </w:r>
          </w:p>
        </w:tc>
        <w:tc>
          <w:tcPr>
            <w:tcW w:w="6419" w:type="dxa"/>
          </w:tcPr>
          <w:p w14:paraId="5A233F26" w14:textId="3E596DC3" w:rsidR="000A0A03" w:rsidRPr="00EA4625" w:rsidRDefault="000A0A03" w:rsidP="00BC46BA">
            <w:pPr>
              <w:spacing w:after="120" w:line="276" w:lineRule="auto"/>
              <w:jc w:val="both"/>
              <w:rPr>
                <w:rFonts w:ascii="Arial" w:hAnsi="Arial" w:cs="Arial"/>
                <w:lang w:eastAsia="en-US"/>
              </w:rPr>
            </w:pPr>
            <w:r w:rsidRPr="00EA4625">
              <w:rPr>
                <w:rFonts w:ascii="Arial" w:hAnsi="Arial" w:cs="Arial"/>
                <w:lang w:eastAsia="en-US"/>
              </w:rPr>
              <w:t xml:space="preserve">Recruitment from other </w:t>
            </w:r>
            <w:r w:rsidR="00D00C67" w:rsidRPr="00EA4625">
              <w:rPr>
                <w:rFonts w:ascii="Arial" w:hAnsi="Arial" w:cs="Arial"/>
                <w:lang w:eastAsia="en-US"/>
              </w:rPr>
              <w:t xml:space="preserve">trusts </w:t>
            </w:r>
            <w:r w:rsidRPr="00EA4625">
              <w:rPr>
                <w:rFonts w:ascii="Arial" w:hAnsi="Arial" w:cs="Arial"/>
                <w:lang w:eastAsia="en-US"/>
              </w:rPr>
              <w:t xml:space="preserve">occurs as movement of staff across the system is common practice, however the net benefit in terms of filling vacancies is low as the absolute number of qualified staff is insufficient. </w:t>
            </w:r>
          </w:p>
        </w:tc>
      </w:tr>
      <w:tr w:rsidR="000A0A03" w:rsidRPr="00EA4625" w14:paraId="4443BBCF" w14:textId="77777777" w:rsidTr="002F2844">
        <w:tc>
          <w:tcPr>
            <w:tcW w:w="2512" w:type="dxa"/>
          </w:tcPr>
          <w:p w14:paraId="7DA52242" w14:textId="07D4A3BD" w:rsidR="000A0A03" w:rsidRPr="00EA4625" w:rsidRDefault="000A0A03" w:rsidP="00BC46BA">
            <w:pPr>
              <w:spacing w:after="120" w:line="276" w:lineRule="auto"/>
              <w:rPr>
                <w:rFonts w:ascii="Arial" w:hAnsi="Arial" w:cs="Arial"/>
                <w:lang w:eastAsia="en-US"/>
              </w:rPr>
            </w:pPr>
            <w:r w:rsidRPr="00EA4625">
              <w:rPr>
                <w:rFonts w:ascii="Arial" w:hAnsi="Arial" w:cs="Arial"/>
                <w:lang w:eastAsia="en-US"/>
              </w:rPr>
              <w:t xml:space="preserve">Overseas </w:t>
            </w:r>
            <w:r w:rsidR="00D00C67" w:rsidRPr="00EA4625">
              <w:rPr>
                <w:rFonts w:ascii="Arial" w:hAnsi="Arial" w:cs="Arial"/>
                <w:lang w:eastAsia="en-US"/>
              </w:rPr>
              <w:t>recruitment</w:t>
            </w:r>
          </w:p>
        </w:tc>
        <w:tc>
          <w:tcPr>
            <w:tcW w:w="6419" w:type="dxa"/>
          </w:tcPr>
          <w:p w14:paraId="43202BF9" w14:textId="75183AEA" w:rsidR="000A0A03" w:rsidRPr="00EA4625" w:rsidRDefault="008813BB" w:rsidP="00BC46BA">
            <w:pPr>
              <w:spacing w:after="120" w:line="276" w:lineRule="auto"/>
              <w:jc w:val="both"/>
              <w:rPr>
                <w:rFonts w:ascii="Arial" w:hAnsi="Arial" w:cs="Arial"/>
                <w:lang w:eastAsia="en-US"/>
              </w:rPr>
            </w:pPr>
            <w:r w:rsidRPr="00EA4625">
              <w:rPr>
                <w:rFonts w:ascii="Arial" w:hAnsi="Arial" w:cs="Arial"/>
                <w:lang w:eastAsia="en-US"/>
              </w:rPr>
              <w:t>T</w:t>
            </w:r>
            <w:r w:rsidR="000A0A03" w:rsidRPr="00EA4625">
              <w:rPr>
                <w:rFonts w:ascii="Arial" w:hAnsi="Arial" w:cs="Arial"/>
                <w:lang w:eastAsia="en-US"/>
              </w:rPr>
              <w:t>here are additional recruitment and training costs and potential retention issues associated with this approach.</w:t>
            </w:r>
          </w:p>
        </w:tc>
      </w:tr>
      <w:tr w:rsidR="000A0A03" w:rsidRPr="00EA4625" w14:paraId="48BF25A9" w14:textId="77777777" w:rsidTr="002F2844">
        <w:tc>
          <w:tcPr>
            <w:tcW w:w="2512" w:type="dxa"/>
          </w:tcPr>
          <w:p w14:paraId="7588D18F" w14:textId="6E455081" w:rsidR="000A0A03" w:rsidRPr="00EA4625" w:rsidRDefault="000A0A03" w:rsidP="00BC46BA">
            <w:pPr>
              <w:spacing w:after="120" w:line="276" w:lineRule="auto"/>
              <w:rPr>
                <w:rFonts w:ascii="Arial" w:hAnsi="Arial" w:cs="Arial"/>
                <w:lang w:eastAsia="en-US"/>
              </w:rPr>
            </w:pPr>
            <w:r w:rsidRPr="00EA4625">
              <w:rPr>
                <w:rFonts w:ascii="Arial" w:hAnsi="Arial" w:cs="Arial"/>
                <w:lang w:eastAsia="en-US"/>
              </w:rPr>
              <w:t>Agency/</w:t>
            </w:r>
            <w:r w:rsidR="00D00C67" w:rsidRPr="00EA4625">
              <w:rPr>
                <w:rFonts w:ascii="Arial" w:hAnsi="Arial" w:cs="Arial"/>
                <w:lang w:eastAsia="en-US"/>
              </w:rPr>
              <w:t xml:space="preserve">bank </w:t>
            </w:r>
            <w:r w:rsidRPr="00EA4625">
              <w:rPr>
                <w:rFonts w:ascii="Arial" w:hAnsi="Arial" w:cs="Arial"/>
                <w:lang w:eastAsia="en-US"/>
              </w:rPr>
              <w:t>staff</w:t>
            </w:r>
          </w:p>
        </w:tc>
        <w:tc>
          <w:tcPr>
            <w:tcW w:w="6419" w:type="dxa"/>
          </w:tcPr>
          <w:p w14:paraId="1CDC413B" w14:textId="3D990F48" w:rsidR="000A0A03" w:rsidRPr="00EA4625" w:rsidRDefault="000A0A03" w:rsidP="00BC46BA">
            <w:pPr>
              <w:spacing w:after="120" w:line="276" w:lineRule="auto"/>
              <w:jc w:val="both"/>
              <w:rPr>
                <w:rFonts w:ascii="Arial" w:hAnsi="Arial" w:cs="Arial"/>
                <w:lang w:eastAsia="en-US"/>
              </w:rPr>
            </w:pPr>
            <w:r w:rsidRPr="00EA4625">
              <w:rPr>
                <w:rFonts w:ascii="Arial" w:hAnsi="Arial" w:cs="Arial"/>
                <w:lang w:eastAsia="en-US"/>
              </w:rPr>
              <w:t xml:space="preserve">This remains an alternative option to filling vacancies. Despite the agency cap, this is still high cost. </w:t>
            </w:r>
          </w:p>
        </w:tc>
      </w:tr>
      <w:tr w:rsidR="000A0A03" w:rsidRPr="00EA4625" w14:paraId="0730A512" w14:textId="77777777" w:rsidTr="002F2844">
        <w:tc>
          <w:tcPr>
            <w:tcW w:w="2512" w:type="dxa"/>
          </w:tcPr>
          <w:p w14:paraId="6814AB32" w14:textId="77777777" w:rsidR="000A0A03" w:rsidRPr="00EA4625" w:rsidRDefault="000A0A03" w:rsidP="00BC46BA">
            <w:pPr>
              <w:spacing w:after="120" w:line="276" w:lineRule="auto"/>
              <w:rPr>
                <w:rFonts w:ascii="Arial" w:hAnsi="Arial" w:cs="Arial"/>
                <w:lang w:eastAsia="en-US"/>
              </w:rPr>
            </w:pPr>
            <w:r w:rsidRPr="00EA4625">
              <w:rPr>
                <w:rFonts w:ascii="Arial" w:hAnsi="Arial" w:cs="Arial"/>
                <w:lang w:eastAsia="en-US"/>
              </w:rPr>
              <w:t>Apprenticeships</w:t>
            </w:r>
          </w:p>
        </w:tc>
        <w:tc>
          <w:tcPr>
            <w:tcW w:w="6419" w:type="dxa"/>
          </w:tcPr>
          <w:p w14:paraId="7BF87F18" w14:textId="1DE67BD0" w:rsidR="000A0A03" w:rsidRPr="00EA4625" w:rsidRDefault="000A0A03" w:rsidP="00BC46BA">
            <w:pPr>
              <w:spacing w:after="120" w:line="276" w:lineRule="auto"/>
              <w:jc w:val="both"/>
              <w:rPr>
                <w:rFonts w:ascii="Arial" w:hAnsi="Arial" w:cs="Arial"/>
                <w:lang w:eastAsia="en-US"/>
              </w:rPr>
            </w:pPr>
            <w:r w:rsidRPr="00EA4625">
              <w:rPr>
                <w:rFonts w:ascii="Arial" w:hAnsi="Arial" w:cs="Arial"/>
                <w:lang w:eastAsia="en-US"/>
              </w:rPr>
              <w:t>Starting apprentices each year will result in a regular source of graduates, grown from existing staff/the local community</w:t>
            </w:r>
            <w:r w:rsidR="00D00C67" w:rsidRPr="00EA4625">
              <w:rPr>
                <w:rFonts w:ascii="Arial" w:hAnsi="Arial" w:cs="Arial"/>
                <w:lang w:eastAsia="en-US"/>
              </w:rPr>
              <w:t xml:space="preserve"> who are </w:t>
            </w:r>
            <w:r w:rsidRPr="00EA4625">
              <w:rPr>
                <w:rFonts w:ascii="Arial" w:hAnsi="Arial" w:cs="Arial"/>
                <w:lang w:eastAsia="en-US"/>
              </w:rPr>
              <w:t xml:space="preserve">more likely to remain with the </w:t>
            </w:r>
            <w:r w:rsidR="00D00C67" w:rsidRPr="00EA4625">
              <w:rPr>
                <w:rFonts w:ascii="Arial" w:hAnsi="Arial" w:cs="Arial"/>
                <w:lang w:eastAsia="en-US"/>
              </w:rPr>
              <w:t>trust</w:t>
            </w:r>
            <w:r w:rsidRPr="00EA4625">
              <w:rPr>
                <w:rFonts w:ascii="Arial" w:hAnsi="Arial" w:cs="Arial"/>
                <w:lang w:eastAsia="en-US"/>
              </w:rPr>
              <w:t>.</w:t>
            </w:r>
          </w:p>
        </w:tc>
      </w:tr>
    </w:tbl>
    <w:p w14:paraId="1F07D57F" w14:textId="77777777" w:rsidR="00AA250E" w:rsidRPr="00EA4625" w:rsidRDefault="00AA250E" w:rsidP="00BC46BA">
      <w:pPr>
        <w:spacing w:line="276" w:lineRule="auto"/>
        <w:rPr>
          <w:rFonts w:ascii="Arial" w:hAnsi="Arial" w:cs="Arial"/>
        </w:rPr>
      </w:pPr>
    </w:p>
    <w:p w14:paraId="0DD78BDD" w14:textId="2E28A498" w:rsidR="002F2844" w:rsidRPr="00BC46BA" w:rsidRDefault="002064B0" w:rsidP="00BC46BA">
      <w:pPr>
        <w:spacing w:line="276" w:lineRule="auto"/>
        <w:rPr>
          <w:rFonts w:ascii="Arial" w:hAnsi="Arial" w:cs="Arial"/>
          <w:b/>
          <w:bCs/>
          <w:sz w:val="28"/>
          <w:szCs w:val="28"/>
        </w:rPr>
      </w:pPr>
      <w:r w:rsidRPr="00BC46BA">
        <w:rPr>
          <w:rFonts w:ascii="Arial" w:hAnsi="Arial" w:cs="Arial"/>
          <w:b/>
          <w:bCs/>
          <w:sz w:val="28"/>
          <w:szCs w:val="28"/>
        </w:rPr>
        <w:t>C.</w:t>
      </w:r>
      <w:r w:rsidRPr="00BC46BA">
        <w:rPr>
          <w:rFonts w:ascii="Arial" w:hAnsi="Arial" w:cs="Arial"/>
          <w:b/>
          <w:bCs/>
          <w:sz w:val="28"/>
          <w:szCs w:val="28"/>
        </w:rPr>
        <w:tab/>
      </w:r>
      <w:r w:rsidR="002F2844" w:rsidRPr="00BC46BA">
        <w:rPr>
          <w:rFonts w:ascii="Arial" w:hAnsi="Arial" w:cs="Arial"/>
          <w:b/>
          <w:bCs/>
          <w:sz w:val="28"/>
          <w:szCs w:val="28"/>
        </w:rPr>
        <w:t>Cost/</w:t>
      </w:r>
      <w:r w:rsidR="00D00C67" w:rsidRPr="00BC46BA">
        <w:rPr>
          <w:rFonts w:ascii="Arial" w:hAnsi="Arial" w:cs="Arial"/>
          <w:b/>
          <w:bCs/>
          <w:sz w:val="28"/>
          <w:szCs w:val="28"/>
        </w:rPr>
        <w:t xml:space="preserve">benefit </w:t>
      </w:r>
      <w:r w:rsidR="00097BB7" w:rsidRPr="00BC46BA">
        <w:rPr>
          <w:rFonts w:ascii="Arial" w:hAnsi="Arial" w:cs="Arial"/>
          <w:b/>
          <w:bCs/>
          <w:sz w:val="28"/>
          <w:szCs w:val="28"/>
        </w:rPr>
        <w:t>analysis</w:t>
      </w:r>
    </w:p>
    <w:p w14:paraId="211D49F2" w14:textId="3EF7E4AB" w:rsidR="002F2844" w:rsidRPr="00BC46BA" w:rsidRDefault="00B72844" w:rsidP="00BC46BA">
      <w:pPr>
        <w:spacing w:before="240" w:after="200" w:line="276" w:lineRule="auto"/>
        <w:jc w:val="both"/>
        <w:rPr>
          <w:rFonts w:ascii="Arial" w:hAnsi="Arial" w:cs="Arial"/>
          <w:b/>
          <w:bCs/>
          <w:sz w:val="28"/>
          <w:szCs w:val="28"/>
        </w:rPr>
      </w:pPr>
      <w:r w:rsidRPr="00BC46BA">
        <w:rPr>
          <w:rFonts w:ascii="Arial" w:hAnsi="Arial" w:cs="Arial"/>
          <w:b/>
          <w:bCs/>
          <w:sz w:val="28"/>
          <w:szCs w:val="28"/>
        </w:rPr>
        <w:t xml:space="preserve">C.1 </w:t>
      </w:r>
      <w:r w:rsidRPr="00BC46BA">
        <w:rPr>
          <w:rFonts w:ascii="Arial" w:hAnsi="Arial" w:cs="Arial"/>
          <w:b/>
          <w:bCs/>
          <w:sz w:val="28"/>
          <w:szCs w:val="28"/>
        </w:rPr>
        <w:tab/>
      </w:r>
      <w:r w:rsidR="002F2844" w:rsidRPr="00BC46BA">
        <w:rPr>
          <w:rFonts w:ascii="Arial" w:hAnsi="Arial" w:cs="Arial"/>
          <w:b/>
          <w:bCs/>
          <w:sz w:val="28"/>
          <w:szCs w:val="28"/>
        </w:rPr>
        <w:t>Costs</w:t>
      </w:r>
    </w:p>
    <w:p w14:paraId="051DB796" w14:textId="33EC02C4" w:rsidR="00413565" w:rsidRPr="00EA4625" w:rsidRDefault="002F2844" w:rsidP="00BC46BA">
      <w:pPr>
        <w:spacing w:line="276" w:lineRule="auto"/>
        <w:jc w:val="both"/>
        <w:rPr>
          <w:rFonts w:ascii="Arial" w:hAnsi="Arial" w:cs="Arial"/>
        </w:rPr>
      </w:pPr>
      <w:r w:rsidRPr="00EA4625">
        <w:rPr>
          <w:rFonts w:ascii="Arial" w:hAnsi="Arial" w:cs="Arial"/>
          <w:u w:val="single"/>
        </w:rPr>
        <w:t>Apprenticeship training costs</w:t>
      </w:r>
      <w:r w:rsidRPr="00EA4625">
        <w:rPr>
          <w:rFonts w:ascii="Arial" w:hAnsi="Arial" w:cs="Arial"/>
          <w:b/>
          <w:bCs/>
        </w:rPr>
        <w:t>:</w:t>
      </w:r>
      <w:r w:rsidRPr="00EA4625">
        <w:rPr>
          <w:rFonts w:ascii="Arial" w:hAnsi="Arial" w:cs="Arial"/>
        </w:rPr>
        <w:t xml:space="preserve">  This will be covered through </w:t>
      </w:r>
      <w:r w:rsidR="00B50928" w:rsidRPr="00EA4625">
        <w:rPr>
          <w:rFonts w:ascii="Arial" w:hAnsi="Arial" w:cs="Arial"/>
        </w:rPr>
        <w:t>an organisati</w:t>
      </w:r>
      <w:r w:rsidR="00521B78" w:rsidRPr="00EA4625">
        <w:rPr>
          <w:rFonts w:ascii="Arial" w:hAnsi="Arial" w:cs="Arial"/>
        </w:rPr>
        <w:t>on’s</w:t>
      </w:r>
      <w:r w:rsidR="00D00C67" w:rsidRPr="00EA4625">
        <w:rPr>
          <w:rFonts w:ascii="Arial" w:hAnsi="Arial" w:cs="Arial"/>
        </w:rPr>
        <w:t xml:space="preserve"> </w:t>
      </w:r>
      <w:r w:rsidRPr="00EA4625">
        <w:rPr>
          <w:rFonts w:ascii="Arial" w:hAnsi="Arial" w:cs="Arial"/>
        </w:rPr>
        <w:t>apprenticeship levy</w:t>
      </w:r>
      <w:r w:rsidR="00521B78" w:rsidRPr="00EA4625">
        <w:rPr>
          <w:rFonts w:ascii="Arial" w:hAnsi="Arial" w:cs="Arial"/>
        </w:rPr>
        <w:t xml:space="preserve"> fund if it pays into the Government</w:t>
      </w:r>
      <w:r w:rsidR="002064B0" w:rsidRPr="00EA4625">
        <w:rPr>
          <w:rFonts w:ascii="Arial" w:hAnsi="Arial" w:cs="Arial"/>
        </w:rPr>
        <w:t xml:space="preserve"> apprentice</w:t>
      </w:r>
      <w:r w:rsidR="00521B78" w:rsidRPr="00EA4625">
        <w:rPr>
          <w:rFonts w:ascii="Arial" w:hAnsi="Arial" w:cs="Arial"/>
        </w:rPr>
        <w:t xml:space="preserve"> levy pot</w:t>
      </w:r>
      <w:r w:rsidR="002064B0" w:rsidRPr="00EA4625">
        <w:rPr>
          <w:rFonts w:ascii="Arial" w:hAnsi="Arial" w:cs="Arial"/>
        </w:rPr>
        <w:t xml:space="preserve"> via HMRC</w:t>
      </w:r>
      <w:r w:rsidR="00521B78" w:rsidRPr="00EA4625">
        <w:rPr>
          <w:rFonts w:ascii="Arial" w:hAnsi="Arial" w:cs="Arial"/>
        </w:rPr>
        <w:t xml:space="preserve">. </w:t>
      </w:r>
    </w:p>
    <w:p w14:paraId="5B319FE3" w14:textId="77777777" w:rsidR="00413565" w:rsidRPr="00EA4625" w:rsidRDefault="00413565" w:rsidP="00BC46BA">
      <w:pPr>
        <w:spacing w:line="276" w:lineRule="auto"/>
        <w:jc w:val="both"/>
        <w:rPr>
          <w:rFonts w:ascii="Arial" w:hAnsi="Arial" w:cs="Arial"/>
        </w:rPr>
      </w:pPr>
    </w:p>
    <w:p w14:paraId="2521F5BC" w14:textId="0D31D39D" w:rsidR="006C46B4" w:rsidRPr="00EA4625" w:rsidRDefault="002F2844" w:rsidP="00BC46BA">
      <w:pPr>
        <w:spacing w:after="200" w:line="276" w:lineRule="auto"/>
        <w:jc w:val="both"/>
        <w:rPr>
          <w:rFonts w:ascii="Arial" w:hAnsi="Arial" w:cs="Arial"/>
        </w:rPr>
      </w:pPr>
      <w:r w:rsidRPr="00EA4625">
        <w:rPr>
          <w:rFonts w:ascii="Arial" w:hAnsi="Arial" w:cs="Arial"/>
          <w:u w:val="single"/>
        </w:rPr>
        <w:t xml:space="preserve">Apprentice </w:t>
      </w:r>
      <w:r w:rsidR="00BC4D5B" w:rsidRPr="00EA4625">
        <w:rPr>
          <w:rFonts w:ascii="Arial" w:hAnsi="Arial" w:cs="Arial"/>
          <w:u w:val="single"/>
        </w:rPr>
        <w:t>salary</w:t>
      </w:r>
      <w:r w:rsidRPr="00EA4625">
        <w:rPr>
          <w:rFonts w:ascii="Arial" w:hAnsi="Arial" w:cs="Arial"/>
          <w:u w:val="single"/>
        </w:rPr>
        <w:t>:</w:t>
      </w:r>
      <w:r w:rsidRPr="00EA4625">
        <w:rPr>
          <w:rFonts w:ascii="Arial" w:hAnsi="Arial" w:cs="Arial"/>
        </w:rPr>
        <w:t xml:space="preserve"> </w:t>
      </w:r>
      <w:r w:rsidR="008813BB" w:rsidRPr="00EA4625">
        <w:rPr>
          <w:rFonts w:ascii="Arial" w:hAnsi="Arial" w:cs="Arial"/>
          <w:highlight w:val="yellow"/>
        </w:rPr>
        <w:t>Insert salary details.</w:t>
      </w:r>
      <w:r w:rsidR="008813BB" w:rsidRPr="00EA4625">
        <w:rPr>
          <w:rFonts w:ascii="Arial" w:hAnsi="Arial" w:cs="Arial"/>
        </w:rPr>
        <w:t xml:space="preserve"> </w:t>
      </w:r>
      <w:r w:rsidR="006C46B4" w:rsidRPr="00EA4625">
        <w:rPr>
          <w:rFonts w:ascii="Arial" w:hAnsi="Arial" w:cs="Arial"/>
          <w:i/>
          <w:iCs/>
          <w:highlight w:val="yellow"/>
        </w:rPr>
        <w:t xml:space="preserve">Some organisations have looked to an </w:t>
      </w:r>
      <w:hyperlink r:id="rId8" w:history="1">
        <w:r w:rsidR="006C46B4" w:rsidRPr="00EA4625">
          <w:rPr>
            <w:rStyle w:val="Hyperlink"/>
            <w:rFonts w:ascii="Arial" w:hAnsi="Arial" w:cs="Arial"/>
            <w:i/>
            <w:iCs/>
            <w:highlight w:val="yellow"/>
          </w:rPr>
          <w:t>Agenda for Change Annex 21</w:t>
        </w:r>
      </w:hyperlink>
      <w:r w:rsidR="006C46B4" w:rsidRPr="00EA4625">
        <w:rPr>
          <w:rFonts w:ascii="Arial" w:hAnsi="Arial" w:cs="Arial"/>
          <w:i/>
          <w:iCs/>
          <w:highlight w:val="yellow"/>
        </w:rPr>
        <w:t xml:space="preserve"> salary. Others have taken a different approach.</w:t>
      </w:r>
    </w:p>
    <w:p w14:paraId="6B70A51B" w14:textId="22DCE4F9" w:rsidR="002F2844" w:rsidRPr="00EA4625" w:rsidRDefault="002F2844" w:rsidP="00BC46BA">
      <w:pPr>
        <w:spacing w:after="200" w:line="276" w:lineRule="auto"/>
        <w:jc w:val="both"/>
        <w:rPr>
          <w:rFonts w:ascii="Arial" w:hAnsi="Arial" w:cs="Arial"/>
        </w:rPr>
      </w:pPr>
      <w:r w:rsidRPr="00EA4625">
        <w:rPr>
          <w:rFonts w:ascii="Arial" w:hAnsi="Arial" w:cs="Arial"/>
        </w:rPr>
        <w:t xml:space="preserve">It is proposed that the apprentice salary </w:t>
      </w:r>
      <w:r w:rsidRPr="00EA4625">
        <w:rPr>
          <w:rFonts w:ascii="Arial" w:hAnsi="Arial" w:cs="Arial"/>
          <w:highlight w:val="yellow"/>
        </w:rPr>
        <w:t xml:space="preserve">will be </w:t>
      </w:r>
      <w:r w:rsidR="00B72844" w:rsidRPr="00EA4625">
        <w:rPr>
          <w:rFonts w:ascii="Arial" w:hAnsi="Arial" w:cs="Arial"/>
          <w:i/>
          <w:iCs/>
          <w:highlight w:val="yellow"/>
        </w:rPr>
        <w:t>[</w:t>
      </w:r>
      <w:r w:rsidRPr="00EA4625">
        <w:rPr>
          <w:rFonts w:ascii="Arial" w:hAnsi="Arial" w:cs="Arial"/>
          <w:i/>
          <w:iCs/>
          <w:highlight w:val="yellow"/>
        </w:rPr>
        <w:t>£XX</w:t>
      </w:r>
      <w:r w:rsidR="00B72844" w:rsidRPr="00EA4625">
        <w:rPr>
          <w:rFonts w:ascii="Arial" w:hAnsi="Arial" w:cs="Arial"/>
          <w:i/>
          <w:iCs/>
          <w:highlight w:val="yellow"/>
        </w:rPr>
        <w:t>]</w:t>
      </w:r>
      <w:r w:rsidRPr="00EA4625">
        <w:rPr>
          <w:rFonts w:ascii="Arial" w:hAnsi="Arial" w:cs="Arial"/>
          <w:highlight w:val="yellow"/>
        </w:rPr>
        <w:t xml:space="preserve"> per apprentice,</w:t>
      </w:r>
      <w:r w:rsidRPr="00EA4625">
        <w:rPr>
          <w:rFonts w:ascii="Arial" w:hAnsi="Arial" w:cs="Arial"/>
        </w:rPr>
        <w:t xml:space="preserve"> costing the following per apprentice: </w:t>
      </w:r>
    </w:p>
    <w:tbl>
      <w:tblPr>
        <w:tblStyle w:val="TableGrid2"/>
        <w:tblW w:w="0" w:type="auto"/>
        <w:tblLook w:val="04A0" w:firstRow="1" w:lastRow="0" w:firstColumn="1" w:lastColumn="0" w:noHBand="0" w:noVBand="1"/>
      </w:tblPr>
      <w:tblGrid>
        <w:gridCol w:w="1785"/>
        <w:gridCol w:w="1786"/>
        <w:gridCol w:w="1786"/>
        <w:gridCol w:w="1786"/>
        <w:gridCol w:w="1873"/>
      </w:tblGrid>
      <w:tr w:rsidR="002F2844" w:rsidRPr="00EA4625" w14:paraId="55C5BFEB" w14:textId="77777777" w:rsidTr="00B72844">
        <w:tc>
          <w:tcPr>
            <w:tcW w:w="1785" w:type="dxa"/>
          </w:tcPr>
          <w:p w14:paraId="148BF8FB" w14:textId="77777777" w:rsidR="002F2844" w:rsidRPr="00EA4625" w:rsidRDefault="002F2844" w:rsidP="00BC46BA">
            <w:pPr>
              <w:spacing w:after="200" w:line="276" w:lineRule="auto"/>
              <w:jc w:val="both"/>
              <w:rPr>
                <w:rFonts w:ascii="Arial" w:hAnsi="Arial" w:cs="Arial"/>
              </w:rPr>
            </w:pPr>
            <w:r w:rsidRPr="00EA4625">
              <w:rPr>
                <w:rFonts w:ascii="Arial" w:hAnsi="Arial" w:cs="Arial"/>
              </w:rPr>
              <w:t>Year 1</w:t>
            </w:r>
          </w:p>
        </w:tc>
        <w:tc>
          <w:tcPr>
            <w:tcW w:w="1786" w:type="dxa"/>
          </w:tcPr>
          <w:p w14:paraId="58DB6D61" w14:textId="77777777" w:rsidR="002F2844" w:rsidRPr="00EA4625" w:rsidRDefault="002F2844" w:rsidP="00BC46BA">
            <w:pPr>
              <w:spacing w:after="200" w:line="276" w:lineRule="auto"/>
              <w:jc w:val="both"/>
              <w:rPr>
                <w:rFonts w:ascii="Arial" w:hAnsi="Arial" w:cs="Arial"/>
              </w:rPr>
            </w:pPr>
            <w:r w:rsidRPr="00EA4625">
              <w:rPr>
                <w:rFonts w:ascii="Arial" w:hAnsi="Arial" w:cs="Arial"/>
              </w:rPr>
              <w:t>Year 2</w:t>
            </w:r>
          </w:p>
        </w:tc>
        <w:tc>
          <w:tcPr>
            <w:tcW w:w="1786" w:type="dxa"/>
          </w:tcPr>
          <w:p w14:paraId="750004EA" w14:textId="77777777" w:rsidR="002F2844" w:rsidRPr="00EA4625" w:rsidRDefault="002F2844" w:rsidP="00BC46BA">
            <w:pPr>
              <w:spacing w:after="200" w:line="276" w:lineRule="auto"/>
              <w:jc w:val="both"/>
              <w:rPr>
                <w:rFonts w:ascii="Arial" w:hAnsi="Arial" w:cs="Arial"/>
              </w:rPr>
            </w:pPr>
            <w:r w:rsidRPr="00EA4625">
              <w:rPr>
                <w:rFonts w:ascii="Arial" w:hAnsi="Arial" w:cs="Arial"/>
              </w:rPr>
              <w:t>Year 3</w:t>
            </w:r>
          </w:p>
        </w:tc>
        <w:tc>
          <w:tcPr>
            <w:tcW w:w="1786" w:type="dxa"/>
          </w:tcPr>
          <w:p w14:paraId="1CC98DAE" w14:textId="77777777" w:rsidR="002F2844" w:rsidRPr="00EA4625" w:rsidRDefault="002F2844" w:rsidP="00BC46BA">
            <w:pPr>
              <w:spacing w:after="200" w:line="276" w:lineRule="auto"/>
              <w:jc w:val="both"/>
              <w:rPr>
                <w:rFonts w:ascii="Arial" w:hAnsi="Arial" w:cs="Arial"/>
              </w:rPr>
            </w:pPr>
            <w:r w:rsidRPr="00EA4625">
              <w:rPr>
                <w:rFonts w:ascii="Arial" w:hAnsi="Arial" w:cs="Arial"/>
              </w:rPr>
              <w:t>Year 4</w:t>
            </w:r>
          </w:p>
        </w:tc>
        <w:tc>
          <w:tcPr>
            <w:tcW w:w="1873" w:type="dxa"/>
          </w:tcPr>
          <w:p w14:paraId="7B4D0BAC" w14:textId="77777777" w:rsidR="002F2844" w:rsidRPr="00EA4625" w:rsidRDefault="002F2844" w:rsidP="00BC46BA">
            <w:pPr>
              <w:spacing w:after="200" w:line="276" w:lineRule="auto"/>
              <w:jc w:val="both"/>
              <w:rPr>
                <w:rFonts w:ascii="Arial" w:hAnsi="Arial" w:cs="Arial"/>
              </w:rPr>
            </w:pPr>
            <w:r w:rsidRPr="00EA4625">
              <w:rPr>
                <w:rFonts w:ascii="Arial" w:hAnsi="Arial" w:cs="Arial"/>
              </w:rPr>
              <w:t>TOTAL</w:t>
            </w:r>
          </w:p>
        </w:tc>
      </w:tr>
      <w:tr w:rsidR="002F2844" w:rsidRPr="00EA4625" w14:paraId="1137AAE6" w14:textId="77777777" w:rsidTr="00C00178">
        <w:trPr>
          <w:trHeight w:val="860"/>
        </w:trPr>
        <w:tc>
          <w:tcPr>
            <w:tcW w:w="1785" w:type="dxa"/>
          </w:tcPr>
          <w:p w14:paraId="1E606CB8" w14:textId="77777777" w:rsidR="002F2844" w:rsidRPr="00EA4625" w:rsidRDefault="002F2844" w:rsidP="00BC46BA">
            <w:pPr>
              <w:spacing w:after="200" w:line="276" w:lineRule="auto"/>
              <w:jc w:val="both"/>
              <w:rPr>
                <w:rFonts w:ascii="Arial" w:hAnsi="Arial" w:cs="Arial"/>
              </w:rPr>
            </w:pPr>
          </w:p>
        </w:tc>
        <w:tc>
          <w:tcPr>
            <w:tcW w:w="1786" w:type="dxa"/>
          </w:tcPr>
          <w:p w14:paraId="74379A38" w14:textId="77777777" w:rsidR="002F2844" w:rsidRPr="00EA4625" w:rsidRDefault="002F2844" w:rsidP="00BC46BA">
            <w:pPr>
              <w:spacing w:after="200" w:line="276" w:lineRule="auto"/>
              <w:jc w:val="both"/>
              <w:rPr>
                <w:rFonts w:ascii="Arial" w:hAnsi="Arial" w:cs="Arial"/>
              </w:rPr>
            </w:pPr>
          </w:p>
        </w:tc>
        <w:tc>
          <w:tcPr>
            <w:tcW w:w="1786" w:type="dxa"/>
          </w:tcPr>
          <w:p w14:paraId="14244C35" w14:textId="77777777" w:rsidR="002F2844" w:rsidRPr="00EA4625" w:rsidRDefault="002F2844" w:rsidP="00BC46BA">
            <w:pPr>
              <w:spacing w:after="200" w:line="276" w:lineRule="auto"/>
              <w:jc w:val="both"/>
              <w:rPr>
                <w:rFonts w:ascii="Arial" w:hAnsi="Arial" w:cs="Arial"/>
              </w:rPr>
            </w:pPr>
          </w:p>
        </w:tc>
        <w:tc>
          <w:tcPr>
            <w:tcW w:w="1786" w:type="dxa"/>
          </w:tcPr>
          <w:p w14:paraId="4F8C5C74" w14:textId="77777777" w:rsidR="002F2844" w:rsidRPr="00EA4625" w:rsidRDefault="002F2844" w:rsidP="00BC46BA">
            <w:pPr>
              <w:spacing w:after="200" w:line="276" w:lineRule="auto"/>
              <w:jc w:val="both"/>
              <w:rPr>
                <w:rFonts w:ascii="Arial" w:hAnsi="Arial" w:cs="Arial"/>
              </w:rPr>
            </w:pPr>
          </w:p>
        </w:tc>
        <w:tc>
          <w:tcPr>
            <w:tcW w:w="1873" w:type="dxa"/>
          </w:tcPr>
          <w:p w14:paraId="56C3A7C1" w14:textId="77777777" w:rsidR="002F2844" w:rsidRPr="00EA4625" w:rsidRDefault="002F2844" w:rsidP="00BC46BA">
            <w:pPr>
              <w:spacing w:after="200" w:line="276" w:lineRule="auto"/>
              <w:jc w:val="both"/>
              <w:rPr>
                <w:rFonts w:ascii="Arial" w:hAnsi="Arial" w:cs="Arial"/>
              </w:rPr>
            </w:pPr>
          </w:p>
          <w:p w14:paraId="58E98246" w14:textId="77777777" w:rsidR="002F2844" w:rsidRPr="00EA4625" w:rsidRDefault="002F2844" w:rsidP="00BC46BA">
            <w:pPr>
              <w:spacing w:after="200" w:line="276" w:lineRule="auto"/>
              <w:jc w:val="both"/>
              <w:rPr>
                <w:rFonts w:ascii="Arial" w:hAnsi="Arial" w:cs="Arial"/>
              </w:rPr>
            </w:pPr>
          </w:p>
        </w:tc>
      </w:tr>
    </w:tbl>
    <w:tbl>
      <w:tblPr>
        <w:tblStyle w:val="TableGrid2"/>
        <w:tblpPr w:leftFromText="180" w:rightFromText="180" w:vertAnchor="text" w:horzAnchor="margin" w:tblpXSpec="center" w:tblpY="341"/>
        <w:tblW w:w="9918" w:type="dxa"/>
        <w:tblLook w:val="04A0" w:firstRow="1" w:lastRow="0" w:firstColumn="1" w:lastColumn="0" w:noHBand="0" w:noVBand="1"/>
      </w:tblPr>
      <w:tblGrid>
        <w:gridCol w:w="3069"/>
        <w:gridCol w:w="1389"/>
        <w:gridCol w:w="1389"/>
        <w:gridCol w:w="1389"/>
        <w:gridCol w:w="1389"/>
        <w:gridCol w:w="1293"/>
      </w:tblGrid>
      <w:tr w:rsidR="00413565" w:rsidRPr="00EA4625" w14:paraId="134B8DD5" w14:textId="77777777" w:rsidTr="00413565">
        <w:tc>
          <w:tcPr>
            <w:tcW w:w="3069" w:type="dxa"/>
          </w:tcPr>
          <w:p w14:paraId="42D38D80" w14:textId="77777777" w:rsidR="00413565" w:rsidRPr="00EA4625" w:rsidRDefault="00413565" w:rsidP="00BC46BA">
            <w:pPr>
              <w:spacing w:line="276" w:lineRule="auto"/>
              <w:jc w:val="both"/>
              <w:rPr>
                <w:rFonts w:ascii="Arial" w:hAnsi="Arial" w:cs="Arial"/>
                <w:b/>
                <w:bCs/>
              </w:rPr>
            </w:pPr>
            <w:r w:rsidRPr="00EA4625">
              <w:rPr>
                <w:rFonts w:ascii="Arial" w:hAnsi="Arial" w:cs="Arial"/>
                <w:b/>
                <w:bCs/>
              </w:rPr>
              <w:t>Cost per apprentice</w:t>
            </w:r>
          </w:p>
        </w:tc>
        <w:tc>
          <w:tcPr>
            <w:tcW w:w="1389" w:type="dxa"/>
          </w:tcPr>
          <w:p w14:paraId="48E8411D" w14:textId="77777777" w:rsidR="00413565" w:rsidRPr="00EA4625" w:rsidRDefault="00413565" w:rsidP="00BC46BA">
            <w:pPr>
              <w:spacing w:line="276" w:lineRule="auto"/>
              <w:jc w:val="both"/>
              <w:rPr>
                <w:rFonts w:ascii="Arial" w:hAnsi="Arial" w:cs="Arial"/>
                <w:b/>
                <w:bCs/>
              </w:rPr>
            </w:pPr>
            <w:r w:rsidRPr="00EA4625">
              <w:rPr>
                <w:rFonts w:ascii="Arial" w:hAnsi="Arial" w:cs="Arial"/>
                <w:b/>
                <w:bCs/>
              </w:rPr>
              <w:t>Year 1</w:t>
            </w:r>
          </w:p>
        </w:tc>
        <w:tc>
          <w:tcPr>
            <w:tcW w:w="1389" w:type="dxa"/>
          </w:tcPr>
          <w:p w14:paraId="1116D8AB" w14:textId="77777777" w:rsidR="00413565" w:rsidRPr="00EA4625" w:rsidRDefault="00413565" w:rsidP="00BC46BA">
            <w:pPr>
              <w:spacing w:line="276" w:lineRule="auto"/>
              <w:jc w:val="both"/>
              <w:rPr>
                <w:rFonts w:ascii="Arial" w:hAnsi="Arial" w:cs="Arial"/>
                <w:b/>
                <w:bCs/>
              </w:rPr>
            </w:pPr>
            <w:r w:rsidRPr="00EA4625">
              <w:rPr>
                <w:rFonts w:ascii="Arial" w:hAnsi="Arial" w:cs="Arial"/>
                <w:b/>
                <w:bCs/>
              </w:rPr>
              <w:t>Year 2</w:t>
            </w:r>
          </w:p>
        </w:tc>
        <w:tc>
          <w:tcPr>
            <w:tcW w:w="1389" w:type="dxa"/>
          </w:tcPr>
          <w:p w14:paraId="3482D783" w14:textId="77777777" w:rsidR="00413565" w:rsidRPr="00EA4625" w:rsidRDefault="00413565" w:rsidP="00BC46BA">
            <w:pPr>
              <w:spacing w:line="276" w:lineRule="auto"/>
              <w:jc w:val="both"/>
              <w:rPr>
                <w:rFonts w:ascii="Arial" w:hAnsi="Arial" w:cs="Arial"/>
                <w:b/>
                <w:bCs/>
              </w:rPr>
            </w:pPr>
            <w:r w:rsidRPr="00EA4625">
              <w:rPr>
                <w:rFonts w:ascii="Arial" w:hAnsi="Arial" w:cs="Arial"/>
                <w:b/>
                <w:bCs/>
              </w:rPr>
              <w:t>Year 3</w:t>
            </w:r>
          </w:p>
        </w:tc>
        <w:tc>
          <w:tcPr>
            <w:tcW w:w="1389" w:type="dxa"/>
          </w:tcPr>
          <w:p w14:paraId="1A9289B2" w14:textId="77777777" w:rsidR="00413565" w:rsidRPr="00EA4625" w:rsidRDefault="00413565" w:rsidP="00BC46BA">
            <w:pPr>
              <w:spacing w:line="276" w:lineRule="auto"/>
              <w:jc w:val="both"/>
              <w:rPr>
                <w:rFonts w:ascii="Arial" w:hAnsi="Arial" w:cs="Arial"/>
                <w:b/>
                <w:bCs/>
              </w:rPr>
            </w:pPr>
            <w:r w:rsidRPr="00EA4625">
              <w:rPr>
                <w:rFonts w:ascii="Arial" w:hAnsi="Arial" w:cs="Arial"/>
                <w:b/>
                <w:bCs/>
              </w:rPr>
              <w:t>Year 4</w:t>
            </w:r>
          </w:p>
        </w:tc>
        <w:tc>
          <w:tcPr>
            <w:tcW w:w="1293" w:type="dxa"/>
          </w:tcPr>
          <w:p w14:paraId="02B9219F" w14:textId="77777777" w:rsidR="00413565" w:rsidRPr="00EA4625" w:rsidRDefault="00413565" w:rsidP="00BC46BA">
            <w:pPr>
              <w:spacing w:line="276" w:lineRule="auto"/>
              <w:jc w:val="both"/>
              <w:rPr>
                <w:rFonts w:ascii="Arial" w:hAnsi="Arial" w:cs="Arial"/>
                <w:b/>
                <w:bCs/>
              </w:rPr>
            </w:pPr>
            <w:r w:rsidRPr="00EA4625">
              <w:rPr>
                <w:rFonts w:ascii="Arial" w:hAnsi="Arial" w:cs="Arial"/>
                <w:b/>
                <w:bCs/>
              </w:rPr>
              <w:t>TOTAL</w:t>
            </w:r>
          </w:p>
        </w:tc>
      </w:tr>
      <w:tr w:rsidR="00413565" w:rsidRPr="00EA4625" w14:paraId="7AE98BD7" w14:textId="77777777" w:rsidTr="00413565">
        <w:tc>
          <w:tcPr>
            <w:tcW w:w="3069" w:type="dxa"/>
          </w:tcPr>
          <w:p w14:paraId="548CD948" w14:textId="77777777" w:rsidR="00413565" w:rsidRPr="00EA4625" w:rsidRDefault="00413565" w:rsidP="00BC46BA">
            <w:pPr>
              <w:spacing w:after="200" w:line="276" w:lineRule="auto"/>
              <w:jc w:val="both"/>
              <w:rPr>
                <w:rFonts w:ascii="Arial" w:hAnsi="Arial" w:cs="Arial"/>
              </w:rPr>
            </w:pPr>
            <w:r w:rsidRPr="00EA4625">
              <w:rPr>
                <w:rFonts w:ascii="Arial" w:hAnsi="Arial" w:cs="Arial"/>
              </w:rPr>
              <w:t>1. Salary cost including on costs</w:t>
            </w:r>
          </w:p>
        </w:tc>
        <w:tc>
          <w:tcPr>
            <w:tcW w:w="1389" w:type="dxa"/>
          </w:tcPr>
          <w:p w14:paraId="3A7872C7" w14:textId="77777777" w:rsidR="00413565" w:rsidRPr="00EA4625" w:rsidRDefault="00413565" w:rsidP="00BC46BA">
            <w:pPr>
              <w:spacing w:after="200" w:line="276" w:lineRule="auto"/>
              <w:jc w:val="both"/>
              <w:rPr>
                <w:rFonts w:ascii="Arial" w:hAnsi="Arial" w:cs="Arial"/>
              </w:rPr>
            </w:pPr>
          </w:p>
        </w:tc>
        <w:tc>
          <w:tcPr>
            <w:tcW w:w="1389" w:type="dxa"/>
          </w:tcPr>
          <w:p w14:paraId="39D80B0B" w14:textId="77777777" w:rsidR="00413565" w:rsidRPr="00EA4625" w:rsidRDefault="00413565" w:rsidP="00BC46BA">
            <w:pPr>
              <w:spacing w:after="200" w:line="276" w:lineRule="auto"/>
              <w:jc w:val="both"/>
              <w:rPr>
                <w:rFonts w:ascii="Arial" w:hAnsi="Arial" w:cs="Arial"/>
              </w:rPr>
            </w:pPr>
          </w:p>
        </w:tc>
        <w:tc>
          <w:tcPr>
            <w:tcW w:w="1389" w:type="dxa"/>
          </w:tcPr>
          <w:p w14:paraId="302C7B2A" w14:textId="77777777" w:rsidR="00413565" w:rsidRPr="00EA4625" w:rsidRDefault="00413565" w:rsidP="00BC46BA">
            <w:pPr>
              <w:spacing w:after="200" w:line="276" w:lineRule="auto"/>
              <w:jc w:val="both"/>
              <w:rPr>
                <w:rFonts w:ascii="Arial" w:hAnsi="Arial" w:cs="Arial"/>
              </w:rPr>
            </w:pPr>
          </w:p>
        </w:tc>
        <w:tc>
          <w:tcPr>
            <w:tcW w:w="1389" w:type="dxa"/>
          </w:tcPr>
          <w:p w14:paraId="357DCFC1" w14:textId="77777777" w:rsidR="00413565" w:rsidRPr="00EA4625" w:rsidRDefault="00413565" w:rsidP="00BC46BA">
            <w:pPr>
              <w:spacing w:after="200" w:line="276" w:lineRule="auto"/>
              <w:jc w:val="both"/>
              <w:rPr>
                <w:rFonts w:ascii="Arial" w:hAnsi="Arial" w:cs="Arial"/>
              </w:rPr>
            </w:pPr>
          </w:p>
        </w:tc>
        <w:tc>
          <w:tcPr>
            <w:tcW w:w="1293" w:type="dxa"/>
          </w:tcPr>
          <w:p w14:paraId="3697DC41" w14:textId="77777777" w:rsidR="00413565" w:rsidRPr="00EA4625" w:rsidRDefault="00413565" w:rsidP="00BC46BA">
            <w:pPr>
              <w:spacing w:after="200" w:line="276" w:lineRule="auto"/>
              <w:jc w:val="both"/>
              <w:rPr>
                <w:rFonts w:ascii="Arial" w:hAnsi="Arial" w:cs="Arial"/>
              </w:rPr>
            </w:pPr>
          </w:p>
        </w:tc>
      </w:tr>
      <w:tr w:rsidR="00413565" w:rsidRPr="00EA4625" w14:paraId="3AF1C67E" w14:textId="77777777" w:rsidTr="00413565">
        <w:tc>
          <w:tcPr>
            <w:tcW w:w="3069" w:type="dxa"/>
          </w:tcPr>
          <w:p w14:paraId="6CA6BC53" w14:textId="77777777" w:rsidR="00413565" w:rsidRPr="00EA4625" w:rsidRDefault="00413565" w:rsidP="00BC46BA">
            <w:pPr>
              <w:spacing w:after="200" w:line="276" w:lineRule="auto"/>
              <w:jc w:val="both"/>
              <w:rPr>
                <w:rFonts w:ascii="Arial" w:hAnsi="Arial" w:cs="Arial"/>
              </w:rPr>
            </w:pPr>
            <w:r w:rsidRPr="00EA4625">
              <w:rPr>
                <w:rFonts w:ascii="Arial" w:hAnsi="Arial" w:cs="Arial"/>
              </w:rPr>
              <w:t>2. Backfill costs</w:t>
            </w:r>
          </w:p>
        </w:tc>
        <w:tc>
          <w:tcPr>
            <w:tcW w:w="1389" w:type="dxa"/>
          </w:tcPr>
          <w:p w14:paraId="5393BADB" w14:textId="77777777" w:rsidR="00413565" w:rsidRPr="00EA4625" w:rsidRDefault="00413565" w:rsidP="00BC46BA">
            <w:pPr>
              <w:spacing w:after="200" w:line="276" w:lineRule="auto"/>
              <w:jc w:val="both"/>
              <w:rPr>
                <w:rFonts w:ascii="Arial" w:hAnsi="Arial" w:cs="Arial"/>
              </w:rPr>
            </w:pPr>
          </w:p>
        </w:tc>
        <w:tc>
          <w:tcPr>
            <w:tcW w:w="1389" w:type="dxa"/>
          </w:tcPr>
          <w:p w14:paraId="65744364" w14:textId="77777777" w:rsidR="00413565" w:rsidRPr="00EA4625" w:rsidRDefault="00413565" w:rsidP="00BC46BA">
            <w:pPr>
              <w:spacing w:after="200" w:line="276" w:lineRule="auto"/>
              <w:jc w:val="both"/>
              <w:rPr>
                <w:rFonts w:ascii="Arial" w:hAnsi="Arial" w:cs="Arial"/>
              </w:rPr>
            </w:pPr>
          </w:p>
        </w:tc>
        <w:tc>
          <w:tcPr>
            <w:tcW w:w="1389" w:type="dxa"/>
          </w:tcPr>
          <w:p w14:paraId="384A3962" w14:textId="77777777" w:rsidR="00413565" w:rsidRPr="00EA4625" w:rsidRDefault="00413565" w:rsidP="00BC46BA">
            <w:pPr>
              <w:spacing w:after="200" w:line="276" w:lineRule="auto"/>
              <w:jc w:val="both"/>
              <w:rPr>
                <w:rFonts w:ascii="Arial" w:hAnsi="Arial" w:cs="Arial"/>
              </w:rPr>
            </w:pPr>
          </w:p>
        </w:tc>
        <w:tc>
          <w:tcPr>
            <w:tcW w:w="1389" w:type="dxa"/>
          </w:tcPr>
          <w:p w14:paraId="12882737" w14:textId="77777777" w:rsidR="00413565" w:rsidRPr="00EA4625" w:rsidRDefault="00413565" w:rsidP="00BC46BA">
            <w:pPr>
              <w:spacing w:after="200" w:line="276" w:lineRule="auto"/>
              <w:jc w:val="both"/>
              <w:rPr>
                <w:rFonts w:ascii="Arial" w:hAnsi="Arial" w:cs="Arial"/>
              </w:rPr>
            </w:pPr>
          </w:p>
        </w:tc>
        <w:tc>
          <w:tcPr>
            <w:tcW w:w="1293" w:type="dxa"/>
          </w:tcPr>
          <w:p w14:paraId="0C552ED1" w14:textId="77777777" w:rsidR="00413565" w:rsidRPr="00EA4625" w:rsidRDefault="00413565" w:rsidP="00BC46BA">
            <w:pPr>
              <w:spacing w:after="200" w:line="276" w:lineRule="auto"/>
              <w:jc w:val="both"/>
              <w:rPr>
                <w:rFonts w:ascii="Arial" w:hAnsi="Arial" w:cs="Arial"/>
              </w:rPr>
            </w:pPr>
          </w:p>
        </w:tc>
      </w:tr>
      <w:tr w:rsidR="00413565" w:rsidRPr="00EA4625" w14:paraId="60294E79" w14:textId="77777777" w:rsidTr="00413565">
        <w:tc>
          <w:tcPr>
            <w:tcW w:w="3069" w:type="dxa"/>
          </w:tcPr>
          <w:p w14:paraId="68589CF3" w14:textId="77777777" w:rsidR="00413565" w:rsidRPr="00EA4625" w:rsidRDefault="00413565" w:rsidP="00BC46BA">
            <w:pPr>
              <w:spacing w:after="200" w:line="276" w:lineRule="auto"/>
              <w:jc w:val="both"/>
              <w:rPr>
                <w:rFonts w:ascii="Arial" w:hAnsi="Arial" w:cs="Arial"/>
              </w:rPr>
            </w:pPr>
            <w:r w:rsidRPr="00EA4625">
              <w:rPr>
                <w:rFonts w:ascii="Arial" w:hAnsi="Arial" w:cs="Arial"/>
              </w:rPr>
              <w:t>3. Vacancy budget</w:t>
            </w:r>
          </w:p>
        </w:tc>
        <w:tc>
          <w:tcPr>
            <w:tcW w:w="1389" w:type="dxa"/>
          </w:tcPr>
          <w:p w14:paraId="2A89F391" w14:textId="77777777" w:rsidR="00413565" w:rsidRPr="00EA4625" w:rsidRDefault="00413565" w:rsidP="00BC46BA">
            <w:pPr>
              <w:spacing w:after="200" w:line="276" w:lineRule="auto"/>
              <w:jc w:val="both"/>
              <w:rPr>
                <w:rFonts w:ascii="Arial" w:hAnsi="Arial" w:cs="Arial"/>
              </w:rPr>
            </w:pPr>
          </w:p>
        </w:tc>
        <w:tc>
          <w:tcPr>
            <w:tcW w:w="1389" w:type="dxa"/>
          </w:tcPr>
          <w:p w14:paraId="0951BAA0" w14:textId="77777777" w:rsidR="00413565" w:rsidRPr="00EA4625" w:rsidRDefault="00413565" w:rsidP="00BC46BA">
            <w:pPr>
              <w:spacing w:after="200" w:line="276" w:lineRule="auto"/>
              <w:jc w:val="both"/>
              <w:rPr>
                <w:rFonts w:ascii="Arial" w:hAnsi="Arial" w:cs="Arial"/>
              </w:rPr>
            </w:pPr>
          </w:p>
        </w:tc>
        <w:tc>
          <w:tcPr>
            <w:tcW w:w="1389" w:type="dxa"/>
          </w:tcPr>
          <w:p w14:paraId="1F714167" w14:textId="77777777" w:rsidR="00413565" w:rsidRPr="00EA4625" w:rsidRDefault="00413565" w:rsidP="00BC46BA">
            <w:pPr>
              <w:spacing w:after="200" w:line="276" w:lineRule="auto"/>
              <w:jc w:val="both"/>
              <w:rPr>
                <w:rFonts w:ascii="Arial" w:hAnsi="Arial" w:cs="Arial"/>
              </w:rPr>
            </w:pPr>
          </w:p>
        </w:tc>
        <w:tc>
          <w:tcPr>
            <w:tcW w:w="1389" w:type="dxa"/>
          </w:tcPr>
          <w:p w14:paraId="56E6C583" w14:textId="77777777" w:rsidR="00413565" w:rsidRPr="00EA4625" w:rsidRDefault="00413565" w:rsidP="00BC46BA">
            <w:pPr>
              <w:spacing w:after="200" w:line="276" w:lineRule="auto"/>
              <w:jc w:val="both"/>
              <w:rPr>
                <w:rFonts w:ascii="Arial" w:hAnsi="Arial" w:cs="Arial"/>
              </w:rPr>
            </w:pPr>
          </w:p>
        </w:tc>
        <w:tc>
          <w:tcPr>
            <w:tcW w:w="1293" w:type="dxa"/>
          </w:tcPr>
          <w:p w14:paraId="6E341C29" w14:textId="77777777" w:rsidR="00413565" w:rsidRPr="00EA4625" w:rsidRDefault="00413565" w:rsidP="00BC46BA">
            <w:pPr>
              <w:spacing w:after="200" w:line="276" w:lineRule="auto"/>
              <w:jc w:val="both"/>
              <w:rPr>
                <w:rFonts w:ascii="Arial" w:hAnsi="Arial" w:cs="Arial"/>
              </w:rPr>
            </w:pPr>
          </w:p>
        </w:tc>
      </w:tr>
      <w:tr w:rsidR="00413565" w:rsidRPr="00EA4625" w14:paraId="47B5E726" w14:textId="77777777" w:rsidTr="00413565">
        <w:tc>
          <w:tcPr>
            <w:tcW w:w="3069" w:type="dxa"/>
            <w:shd w:val="clear" w:color="auto" w:fill="D9D9D9" w:themeFill="background1" w:themeFillShade="D9"/>
          </w:tcPr>
          <w:p w14:paraId="2BB46248" w14:textId="77777777" w:rsidR="00413565" w:rsidRPr="00EA4625" w:rsidRDefault="00413565" w:rsidP="00BC46BA">
            <w:pPr>
              <w:spacing w:after="200" w:line="276" w:lineRule="auto"/>
              <w:jc w:val="both"/>
              <w:rPr>
                <w:rFonts w:ascii="Arial" w:hAnsi="Arial" w:cs="Arial"/>
              </w:rPr>
            </w:pPr>
            <w:r w:rsidRPr="00EA4625">
              <w:rPr>
                <w:rFonts w:ascii="Arial" w:hAnsi="Arial" w:cs="Arial"/>
              </w:rPr>
              <w:lastRenderedPageBreak/>
              <w:t>Net cost per apprentice (=1+2 minus 3)</w:t>
            </w:r>
          </w:p>
        </w:tc>
        <w:tc>
          <w:tcPr>
            <w:tcW w:w="1389" w:type="dxa"/>
            <w:shd w:val="clear" w:color="auto" w:fill="D9D9D9" w:themeFill="background1" w:themeFillShade="D9"/>
          </w:tcPr>
          <w:p w14:paraId="422B3454" w14:textId="77777777" w:rsidR="00413565" w:rsidRPr="00EA4625" w:rsidRDefault="00413565" w:rsidP="00BC46BA">
            <w:pPr>
              <w:spacing w:after="200" w:line="276" w:lineRule="auto"/>
              <w:jc w:val="both"/>
              <w:rPr>
                <w:rFonts w:ascii="Arial" w:hAnsi="Arial" w:cs="Arial"/>
              </w:rPr>
            </w:pPr>
          </w:p>
        </w:tc>
        <w:tc>
          <w:tcPr>
            <w:tcW w:w="1389" w:type="dxa"/>
            <w:shd w:val="clear" w:color="auto" w:fill="D9D9D9" w:themeFill="background1" w:themeFillShade="D9"/>
          </w:tcPr>
          <w:p w14:paraId="0E8361FF" w14:textId="77777777" w:rsidR="00413565" w:rsidRPr="00EA4625" w:rsidRDefault="00413565" w:rsidP="00BC46BA">
            <w:pPr>
              <w:spacing w:after="200" w:line="276" w:lineRule="auto"/>
              <w:jc w:val="both"/>
              <w:rPr>
                <w:rFonts w:ascii="Arial" w:hAnsi="Arial" w:cs="Arial"/>
              </w:rPr>
            </w:pPr>
          </w:p>
        </w:tc>
        <w:tc>
          <w:tcPr>
            <w:tcW w:w="1389" w:type="dxa"/>
            <w:shd w:val="clear" w:color="auto" w:fill="D9D9D9" w:themeFill="background1" w:themeFillShade="D9"/>
          </w:tcPr>
          <w:p w14:paraId="61532131" w14:textId="77777777" w:rsidR="00413565" w:rsidRPr="00EA4625" w:rsidRDefault="00413565" w:rsidP="00BC46BA">
            <w:pPr>
              <w:spacing w:after="200" w:line="276" w:lineRule="auto"/>
              <w:jc w:val="both"/>
              <w:rPr>
                <w:rFonts w:ascii="Arial" w:hAnsi="Arial" w:cs="Arial"/>
              </w:rPr>
            </w:pPr>
          </w:p>
        </w:tc>
        <w:tc>
          <w:tcPr>
            <w:tcW w:w="1389" w:type="dxa"/>
            <w:shd w:val="clear" w:color="auto" w:fill="D9D9D9" w:themeFill="background1" w:themeFillShade="D9"/>
          </w:tcPr>
          <w:p w14:paraId="4D2D3F6C" w14:textId="77777777" w:rsidR="00413565" w:rsidRPr="00EA4625" w:rsidRDefault="00413565" w:rsidP="00BC46BA">
            <w:pPr>
              <w:spacing w:after="200" w:line="276" w:lineRule="auto"/>
              <w:jc w:val="both"/>
              <w:rPr>
                <w:rFonts w:ascii="Arial" w:hAnsi="Arial" w:cs="Arial"/>
              </w:rPr>
            </w:pPr>
          </w:p>
        </w:tc>
        <w:tc>
          <w:tcPr>
            <w:tcW w:w="1293" w:type="dxa"/>
            <w:shd w:val="clear" w:color="auto" w:fill="D9D9D9" w:themeFill="background1" w:themeFillShade="D9"/>
          </w:tcPr>
          <w:p w14:paraId="5BE6FE48" w14:textId="77777777" w:rsidR="00413565" w:rsidRPr="00EA4625" w:rsidRDefault="00413565" w:rsidP="00BC46BA">
            <w:pPr>
              <w:spacing w:after="200" w:line="276" w:lineRule="auto"/>
              <w:jc w:val="both"/>
              <w:rPr>
                <w:rFonts w:ascii="Arial" w:hAnsi="Arial" w:cs="Arial"/>
              </w:rPr>
            </w:pPr>
          </w:p>
        </w:tc>
      </w:tr>
      <w:tr w:rsidR="00413565" w:rsidRPr="00EA4625" w14:paraId="113E6540" w14:textId="77777777" w:rsidTr="00413565">
        <w:tc>
          <w:tcPr>
            <w:tcW w:w="3069" w:type="dxa"/>
            <w:shd w:val="clear" w:color="auto" w:fill="D9D9D9" w:themeFill="background1" w:themeFillShade="D9"/>
          </w:tcPr>
          <w:p w14:paraId="2871723A" w14:textId="77777777" w:rsidR="00413565" w:rsidRPr="00EA4625" w:rsidRDefault="00413565" w:rsidP="00BC46BA">
            <w:pPr>
              <w:spacing w:after="200" w:line="276" w:lineRule="auto"/>
              <w:jc w:val="both"/>
              <w:rPr>
                <w:rFonts w:ascii="Arial" w:hAnsi="Arial" w:cs="Arial"/>
              </w:rPr>
            </w:pPr>
            <w:r w:rsidRPr="00EA4625">
              <w:rPr>
                <w:rFonts w:ascii="Arial" w:hAnsi="Arial" w:cs="Arial"/>
              </w:rPr>
              <w:t>Total cost for INSERT NUMBER of apprentices</w:t>
            </w:r>
          </w:p>
        </w:tc>
        <w:tc>
          <w:tcPr>
            <w:tcW w:w="1389" w:type="dxa"/>
            <w:shd w:val="clear" w:color="auto" w:fill="D9D9D9" w:themeFill="background1" w:themeFillShade="D9"/>
          </w:tcPr>
          <w:p w14:paraId="2337D13F" w14:textId="77777777" w:rsidR="00413565" w:rsidRPr="00EA4625" w:rsidRDefault="00413565" w:rsidP="00BC46BA">
            <w:pPr>
              <w:spacing w:after="200" w:line="276" w:lineRule="auto"/>
              <w:jc w:val="both"/>
              <w:rPr>
                <w:rFonts w:ascii="Arial" w:hAnsi="Arial" w:cs="Arial"/>
              </w:rPr>
            </w:pPr>
          </w:p>
        </w:tc>
        <w:tc>
          <w:tcPr>
            <w:tcW w:w="1389" w:type="dxa"/>
            <w:shd w:val="clear" w:color="auto" w:fill="D9D9D9" w:themeFill="background1" w:themeFillShade="D9"/>
          </w:tcPr>
          <w:p w14:paraId="2F631DE0" w14:textId="77777777" w:rsidR="00413565" w:rsidRPr="00EA4625" w:rsidRDefault="00413565" w:rsidP="00BC46BA">
            <w:pPr>
              <w:spacing w:after="200" w:line="276" w:lineRule="auto"/>
              <w:jc w:val="both"/>
              <w:rPr>
                <w:rFonts w:ascii="Arial" w:hAnsi="Arial" w:cs="Arial"/>
              </w:rPr>
            </w:pPr>
          </w:p>
        </w:tc>
        <w:tc>
          <w:tcPr>
            <w:tcW w:w="1389" w:type="dxa"/>
            <w:shd w:val="clear" w:color="auto" w:fill="D9D9D9" w:themeFill="background1" w:themeFillShade="D9"/>
          </w:tcPr>
          <w:p w14:paraId="087DF8DD" w14:textId="77777777" w:rsidR="00413565" w:rsidRPr="00EA4625" w:rsidRDefault="00413565" w:rsidP="00BC46BA">
            <w:pPr>
              <w:spacing w:after="200" w:line="276" w:lineRule="auto"/>
              <w:jc w:val="both"/>
              <w:rPr>
                <w:rFonts w:ascii="Arial" w:hAnsi="Arial" w:cs="Arial"/>
              </w:rPr>
            </w:pPr>
          </w:p>
        </w:tc>
        <w:tc>
          <w:tcPr>
            <w:tcW w:w="1389" w:type="dxa"/>
            <w:shd w:val="clear" w:color="auto" w:fill="D9D9D9" w:themeFill="background1" w:themeFillShade="D9"/>
          </w:tcPr>
          <w:p w14:paraId="63C0EBA2" w14:textId="77777777" w:rsidR="00413565" w:rsidRPr="00EA4625" w:rsidRDefault="00413565" w:rsidP="00BC46BA">
            <w:pPr>
              <w:spacing w:after="200" w:line="276" w:lineRule="auto"/>
              <w:jc w:val="both"/>
              <w:rPr>
                <w:rFonts w:ascii="Arial" w:hAnsi="Arial" w:cs="Arial"/>
              </w:rPr>
            </w:pPr>
          </w:p>
        </w:tc>
        <w:tc>
          <w:tcPr>
            <w:tcW w:w="1293" w:type="dxa"/>
            <w:shd w:val="clear" w:color="auto" w:fill="D9D9D9" w:themeFill="background1" w:themeFillShade="D9"/>
          </w:tcPr>
          <w:p w14:paraId="7B1C8C46" w14:textId="77777777" w:rsidR="00413565" w:rsidRPr="00EA4625" w:rsidRDefault="00413565" w:rsidP="00BC46BA">
            <w:pPr>
              <w:spacing w:after="200" w:line="276" w:lineRule="auto"/>
              <w:jc w:val="both"/>
              <w:rPr>
                <w:rFonts w:ascii="Arial" w:hAnsi="Arial" w:cs="Arial"/>
              </w:rPr>
            </w:pPr>
          </w:p>
        </w:tc>
      </w:tr>
      <w:tr w:rsidR="00413565" w:rsidRPr="00EA4625" w14:paraId="2D5DB916" w14:textId="77777777" w:rsidTr="00413565">
        <w:tc>
          <w:tcPr>
            <w:tcW w:w="3069" w:type="dxa"/>
          </w:tcPr>
          <w:p w14:paraId="21BEF9A1" w14:textId="77777777" w:rsidR="00413565" w:rsidRPr="00EA4625" w:rsidRDefault="00413565" w:rsidP="00BC46BA">
            <w:pPr>
              <w:spacing w:after="200" w:line="276" w:lineRule="auto"/>
              <w:rPr>
                <w:rFonts w:ascii="Arial" w:hAnsi="Arial" w:cs="Arial"/>
              </w:rPr>
            </w:pPr>
            <w:r w:rsidRPr="00EA4625">
              <w:rPr>
                <w:rFonts w:ascii="Arial" w:hAnsi="Arial" w:cs="Arial"/>
              </w:rPr>
              <w:t xml:space="preserve">4. Organisation based Coordinator INSERT </w:t>
            </w:r>
          </w:p>
        </w:tc>
        <w:tc>
          <w:tcPr>
            <w:tcW w:w="1389" w:type="dxa"/>
          </w:tcPr>
          <w:p w14:paraId="367B63DD" w14:textId="77777777" w:rsidR="00413565" w:rsidRPr="00EA4625" w:rsidRDefault="00413565" w:rsidP="00BC46BA">
            <w:pPr>
              <w:spacing w:after="200" w:line="276" w:lineRule="auto"/>
              <w:jc w:val="both"/>
              <w:rPr>
                <w:rFonts w:ascii="Arial" w:hAnsi="Arial" w:cs="Arial"/>
              </w:rPr>
            </w:pPr>
          </w:p>
        </w:tc>
        <w:tc>
          <w:tcPr>
            <w:tcW w:w="1389" w:type="dxa"/>
          </w:tcPr>
          <w:p w14:paraId="36B2EEFA" w14:textId="77777777" w:rsidR="00413565" w:rsidRPr="00EA4625" w:rsidRDefault="00413565" w:rsidP="00BC46BA">
            <w:pPr>
              <w:spacing w:after="200" w:line="276" w:lineRule="auto"/>
              <w:jc w:val="both"/>
              <w:rPr>
                <w:rFonts w:ascii="Arial" w:hAnsi="Arial" w:cs="Arial"/>
              </w:rPr>
            </w:pPr>
          </w:p>
        </w:tc>
        <w:tc>
          <w:tcPr>
            <w:tcW w:w="1389" w:type="dxa"/>
          </w:tcPr>
          <w:p w14:paraId="0986B08F" w14:textId="77777777" w:rsidR="00413565" w:rsidRPr="00EA4625" w:rsidRDefault="00413565" w:rsidP="00BC46BA">
            <w:pPr>
              <w:spacing w:after="200" w:line="276" w:lineRule="auto"/>
              <w:jc w:val="both"/>
              <w:rPr>
                <w:rFonts w:ascii="Arial" w:hAnsi="Arial" w:cs="Arial"/>
              </w:rPr>
            </w:pPr>
          </w:p>
        </w:tc>
        <w:tc>
          <w:tcPr>
            <w:tcW w:w="1389" w:type="dxa"/>
          </w:tcPr>
          <w:p w14:paraId="0F301939" w14:textId="77777777" w:rsidR="00413565" w:rsidRPr="00EA4625" w:rsidRDefault="00413565" w:rsidP="00BC46BA">
            <w:pPr>
              <w:spacing w:after="200" w:line="276" w:lineRule="auto"/>
              <w:jc w:val="both"/>
              <w:rPr>
                <w:rFonts w:ascii="Arial" w:hAnsi="Arial" w:cs="Arial"/>
              </w:rPr>
            </w:pPr>
          </w:p>
        </w:tc>
        <w:tc>
          <w:tcPr>
            <w:tcW w:w="1293" w:type="dxa"/>
          </w:tcPr>
          <w:p w14:paraId="434446D2" w14:textId="77777777" w:rsidR="00413565" w:rsidRPr="00EA4625" w:rsidRDefault="00413565" w:rsidP="00BC46BA">
            <w:pPr>
              <w:spacing w:after="200" w:line="276" w:lineRule="auto"/>
              <w:jc w:val="both"/>
              <w:rPr>
                <w:rFonts w:ascii="Arial" w:hAnsi="Arial" w:cs="Arial"/>
              </w:rPr>
            </w:pPr>
          </w:p>
        </w:tc>
      </w:tr>
      <w:tr w:rsidR="00413565" w:rsidRPr="00EA4625" w14:paraId="514A77B6" w14:textId="77777777" w:rsidTr="00413565">
        <w:tc>
          <w:tcPr>
            <w:tcW w:w="3069" w:type="dxa"/>
          </w:tcPr>
          <w:p w14:paraId="7F924FD0" w14:textId="77777777" w:rsidR="00413565" w:rsidRPr="00EA4625" w:rsidRDefault="00413565" w:rsidP="00BC46BA">
            <w:pPr>
              <w:spacing w:after="200" w:line="276" w:lineRule="auto"/>
              <w:rPr>
                <w:rFonts w:ascii="Arial" w:hAnsi="Arial" w:cs="Arial"/>
              </w:rPr>
            </w:pPr>
            <w:r w:rsidRPr="00EA4625">
              <w:rPr>
                <w:rFonts w:ascii="Arial" w:hAnsi="Arial" w:cs="Arial"/>
              </w:rPr>
              <w:t xml:space="preserve">5. Organisation based Clinical Educators INSERT </w:t>
            </w:r>
          </w:p>
        </w:tc>
        <w:tc>
          <w:tcPr>
            <w:tcW w:w="1389" w:type="dxa"/>
          </w:tcPr>
          <w:p w14:paraId="2B0CE210" w14:textId="77777777" w:rsidR="00413565" w:rsidRPr="00EA4625" w:rsidRDefault="00413565" w:rsidP="00BC46BA">
            <w:pPr>
              <w:spacing w:after="200" w:line="276" w:lineRule="auto"/>
              <w:jc w:val="both"/>
              <w:rPr>
                <w:rFonts w:ascii="Arial" w:hAnsi="Arial" w:cs="Arial"/>
              </w:rPr>
            </w:pPr>
          </w:p>
        </w:tc>
        <w:tc>
          <w:tcPr>
            <w:tcW w:w="1389" w:type="dxa"/>
          </w:tcPr>
          <w:p w14:paraId="28495143" w14:textId="77777777" w:rsidR="00413565" w:rsidRPr="00EA4625" w:rsidRDefault="00413565" w:rsidP="00BC46BA">
            <w:pPr>
              <w:spacing w:after="200" w:line="276" w:lineRule="auto"/>
              <w:jc w:val="both"/>
              <w:rPr>
                <w:rFonts w:ascii="Arial" w:hAnsi="Arial" w:cs="Arial"/>
              </w:rPr>
            </w:pPr>
          </w:p>
        </w:tc>
        <w:tc>
          <w:tcPr>
            <w:tcW w:w="1389" w:type="dxa"/>
          </w:tcPr>
          <w:p w14:paraId="1FBF3BD4" w14:textId="77777777" w:rsidR="00413565" w:rsidRPr="00EA4625" w:rsidRDefault="00413565" w:rsidP="00BC46BA">
            <w:pPr>
              <w:spacing w:after="200" w:line="276" w:lineRule="auto"/>
              <w:jc w:val="both"/>
              <w:rPr>
                <w:rFonts w:ascii="Arial" w:hAnsi="Arial" w:cs="Arial"/>
              </w:rPr>
            </w:pPr>
          </w:p>
        </w:tc>
        <w:tc>
          <w:tcPr>
            <w:tcW w:w="1389" w:type="dxa"/>
          </w:tcPr>
          <w:p w14:paraId="0666E83F" w14:textId="77777777" w:rsidR="00413565" w:rsidRPr="00EA4625" w:rsidRDefault="00413565" w:rsidP="00BC46BA">
            <w:pPr>
              <w:spacing w:after="200" w:line="276" w:lineRule="auto"/>
              <w:jc w:val="both"/>
              <w:rPr>
                <w:rFonts w:ascii="Arial" w:hAnsi="Arial" w:cs="Arial"/>
              </w:rPr>
            </w:pPr>
          </w:p>
        </w:tc>
        <w:tc>
          <w:tcPr>
            <w:tcW w:w="1293" w:type="dxa"/>
          </w:tcPr>
          <w:p w14:paraId="34E85D27" w14:textId="77777777" w:rsidR="00413565" w:rsidRPr="00EA4625" w:rsidRDefault="00413565" w:rsidP="00BC46BA">
            <w:pPr>
              <w:spacing w:after="200" w:line="276" w:lineRule="auto"/>
              <w:jc w:val="both"/>
              <w:rPr>
                <w:rFonts w:ascii="Arial" w:hAnsi="Arial" w:cs="Arial"/>
              </w:rPr>
            </w:pPr>
          </w:p>
        </w:tc>
      </w:tr>
      <w:tr w:rsidR="00413565" w:rsidRPr="00EA4625" w14:paraId="1DF74534" w14:textId="77777777" w:rsidTr="00413565">
        <w:tc>
          <w:tcPr>
            <w:tcW w:w="3069" w:type="dxa"/>
            <w:shd w:val="clear" w:color="auto" w:fill="D9D9D9" w:themeFill="background1" w:themeFillShade="D9"/>
          </w:tcPr>
          <w:p w14:paraId="30DF5317" w14:textId="77777777" w:rsidR="00413565" w:rsidRPr="00EA4625" w:rsidRDefault="00413565" w:rsidP="00BC46BA">
            <w:pPr>
              <w:spacing w:after="200" w:line="276" w:lineRule="auto"/>
              <w:jc w:val="both"/>
              <w:rPr>
                <w:rFonts w:ascii="Arial" w:hAnsi="Arial" w:cs="Arial"/>
              </w:rPr>
            </w:pPr>
            <w:r w:rsidRPr="00EA4625">
              <w:rPr>
                <w:rFonts w:ascii="Arial" w:hAnsi="Arial" w:cs="Arial"/>
              </w:rPr>
              <w:t>Total cost per apprentice</w:t>
            </w:r>
          </w:p>
        </w:tc>
        <w:tc>
          <w:tcPr>
            <w:tcW w:w="1389" w:type="dxa"/>
            <w:shd w:val="clear" w:color="auto" w:fill="D9D9D9" w:themeFill="background1" w:themeFillShade="D9"/>
          </w:tcPr>
          <w:p w14:paraId="02836842" w14:textId="77777777" w:rsidR="00413565" w:rsidRPr="00EA4625" w:rsidRDefault="00413565" w:rsidP="00BC46BA">
            <w:pPr>
              <w:spacing w:after="200" w:line="276" w:lineRule="auto"/>
              <w:jc w:val="both"/>
              <w:rPr>
                <w:rFonts w:ascii="Arial" w:hAnsi="Arial" w:cs="Arial"/>
              </w:rPr>
            </w:pPr>
          </w:p>
        </w:tc>
        <w:tc>
          <w:tcPr>
            <w:tcW w:w="1389" w:type="dxa"/>
            <w:shd w:val="clear" w:color="auto" w:fill="D9D9D9" w:themeFill="background1" w:themeFillShade="D9"/>
          </w:tcPr>
          <w:p w14:paraId="064369B9" w14:textId="77777777" w:rsidR="00413565" w:rsidRPr="00EA4625" w:rsidRDefault="00413565" w:rsidP="00BC46BA">
            <w:pPr>
              <w:spacing w:after="200" w:line="276" w:lineRule="auto"/>
              <w:jc w:val="both"/>
              <w:rPr>
                <w:rFonts w:ascii="Arial" w:hAnsi="Arial" w:cs="Arial"/>
              </w:rPr>
            </w:pPr>
          </w:p>
        </w:tc>
        <w:tc>
          <w:tcPr>
            <w:tcW w:w="1389" w:type="dxa"/>
            <w:shd w:val="clear" w:color="auto" w:fill="D9D9D9" w:themeFill="background1" w:themeFillShade="D9"/>
          </w:tcPr>
          <w:p w14:paraId="633B8518" w14:textId="77777777" w:rsidR="00413565" w:rsidRPr="00EA4625" w:rsidRDefault="00413565" w:rsidP="00BC46BA">
            <w:pPr>
              <w:spacing w:after="200" w:line="276" w:lineRule="auto"/>
              <w:jc w:val="both"/>
              <w:rPr>
                <w:rFonts w:ascii="Arial" w:hAnsi="Arial" w:cs="Arial"/>
              </w:rPr>
            </w:pPr>
          </w:p>
        </w:tc>
        <w:tc>
          <w:tcPr>
            <w:tcW w:w="1389" w:type="dxa"/>
            <w:shd w:val="clear" w:color="auto" w:fill="D9D9D9" w:themeFill="background1" w:themeFillShade="D9"/>
          </w:tcPr>
          <w:p w14:paraId="7D6DE4F7" w14:textId="77777777" w:rsidR="00413565" w:rsidRPr="00EA4625" w:rsidRDefault="00413565" w:rsidP="00BC46BA">
            <w:pPr>
              <w:spacing w:after="200" w:line="276" w:lineRule="auto"/>
              <w:jc w:val="both"/>
              <w:rPr>
                <w:rFonts w:ascii="Arial" w:hAnsi="Arial" w:cs="Arial"/>
              </w:rPr>
            </w:pPr>
          </w:p>
        </w:tc>
        <w:tc>
          <w:tcPr>
            <w:tcW w:w="1293" w:type="dxa"/>
            <w:shd w:val="clear" w:color="auto" w:fill="D9D9D9" w:themeFill="background1" w:themeFillShade="D9"/>
          </w:tcPr>
          <w:p w14:paraId="7BF5C0ED" w14:textId="77777777" w:rsidR="00413565" w:rsidRPr="00EA4625" w:rsidRDefault="00413565" w:rsidP="00BC46BA">
            <w:pPr>
              <w:spacing w:after="200" w:line="276" w:lineRule="auto"/>
              <w:jc w:val="both"/>
              <w:rPr>
                <w:rFonts w:ascii="Arial" w:hAnsi="Arial" w:cs="Arial"/>
              </w:rPr>
            </w:pPr>
          </w:p>
        </w:tc>
      </w:tr>
    </w:tbl>
    <w:p w14:paraId="3914998A" w14:textId="23550ED4" w:rsidR="00C76D65" w:rsidRPr="00EA4625" w:rsidRDefault="002F2844" w:rsidP="00BC46BA">
      <w:pPr>
        <w:spacing w:before="240" w:line="276" w:lineRule="auto"/>
        <w:jc w:val="both"/>
        <w:rPr>
          <w:rFonts w:ascii="Arial" w:hAnsi="Arial" w:cs="Arial"/>
          <w:i/>
          <w:iCs/>
          <w:color w:val="000000" w:themeColor="text1"/>
        </w:rPr>
      </w:pPr>
      <w:r w:rsidRPr="00EA4625">
        <w:rPr>
          <w:rFonts w:ascii="Arial" w:hAnsi="Arial" w:cs="Arial"/>
          <w:i/>
          <w:iCs/>
          <w:color w:val="000000" w:themeColor="text1"/>
          <w:highlight w:val="yellow"/>
        </w:rPr>
        <w:t xml:space="preserve">Individual </w:t>
      </w:r>
      <w:r w:rsidR="00BC4D5B" w:rsidRPr="00EA4625">
        <w:rPr>
          <w:rFonts w:ascii="Arial" w:hAnsi="Arial" w:cs="Arial"/>
          <w:i/>
          <w:iCs/>
          <w:color w:val="000000" w:themeColor="text1"/>
          <w:highlight w:val="yellow"/>
        </w:rPr>
        <w:t xml:space="preserve">organisations </w:t>
      </w:r>
      <w:r w:rsidRPr="00EA4625">
        <w:rPr>
          <w:rFonts w:ascii="Arial" w:hAnsi="Arial" w:cs="Arial"/>
          <w:i/>
          <w:iCs/>
          <w:color w:val="000000" w:themeColor="text1"/>
          <w:highlight w:val="yellow"/>
        </w:rPr>
        <w:t xml:space="preserve">will decide the apprenticeship salary individually.  It is suggested that </w:t>
      </w:r>
      <w:r w:rsidR="00BC4D5B" w:rsidRPr="00EA4625">
        <w:rPr>
          <w:rFonts w:ascii="Arial" w:hAnsi="Arial" w:cs="Arial"/>
          <w:i/>
          <w:iCs/>
          <w:color w:val="000000" w:themeColor="text1"/>
          <w:highlight w:val="yellow"/>
        </w:rPr>
        <w:t xml:space="preserve">organisations </w:t>
      </w:r>
      <w:r w:rsidRPr="00EA4625">
        <w:rPr>
          <w:rFonts w:ascii="Arial" w:hAnsi="Arial" w:cs="Arial"/>
          <w:i/>
          <w:iCs/>
          <w:color w:val="000000" w:themeColor="text1"/>
          <w:highlight w:val="yellow"/>
        </w:rPr>
        <w:t xml:space="preserve">include the rationale for the proposed salary. If the salary is not consistent with other degree apprenticeships provided by the </w:t>
      </w:r>
      <w:r w:rsidR="00BC4D5B" w:rsidRPr="00EA4625">
        <w:rPr>
          <w:rFonts w:ascii="Arial" w:hAnsi="Arial" w:cs="Arial"/>
          <w:i/>
          <w:iCs/>
          <w:color w:val="000000" w:themeColor="text1"/>
          <w:highlight w:val="yellow"/>
        </w:rPr>
        <w:t>organisation</w:t>
      </w:r>
      <w:r w:rsidRPr="00EA4625">
        <w:rPr>
          <w:rFonts w:ascii="Arial" w:hAnsi="Arial" w:cs="Arial"/>
          <w:i/>
          <w:iCs/>
          <w:color w:val="000000" w:themeColor="text1"/>
          <w:highlight w:val="yellow"/>
        </w:rPr>
        <w:t xml:space="preserve">, then it </w:t>
      </w:r>
      <w:r w:rsidR="00BC4D5B" w:rsidRPr="00EA4625">
        <w:rPr>
          <w:rFonts w:ascii="Arial" w:hAnsi="Arial" w:cs="Arial"/>
          <w:i/>
          <w:iCs/>
          <w:color w:val="000000" w:themeColor="text1"/>
          <w:highlight w:val="yellow"/>
        </w:rPr>
        <w:t>is</w:t>
      </w:r>
      <w:r w:rsidRPr="00EA4625">
        <w:rPr>
          <w:rFonts w:ascii="Arial" w:hAnsi="Arial" w:cs="Arial"/>
          <w:i/>
          <w:iCs/>
          <w:color w:val="000000" w:themeColor="text1"/>
          <w:highlight w:val="yellow"/>
        </w:rPr>
        <w:t xml:space="preserve"> important to explain why the proposal is different. </w:t>
      </w:r>
      <w:r w:rsidR="005942D9" w:rsidRPr="00EA4625">
        <w:rPr>
          <w:rFonts w:ascii="Arial" w:hAnsi="Arial" w:cs="Arial"/>
          <w:i/>
          <w:iCs/>
          <w:color w:val="000000" w:themeColor="text1"/>
          <w:highlight w:val="yellow"/>
        </w:rPr>
        <w:t xml:space="preserve">Organisations </w:t>
      </w:r>
      <w:r w:rsidRPr="00EA4625">
        <w:rPr>
          <w:rFonts w:ascii="Arial" w:hAnsi="Arial" w:cs="Arial"/>
          <w:i/>
          <w:iCs/>
          <w:color w:val="000000" w:themeColor="text1"/>
          <w:highlight w:val="yellow"/>
        </w:rPr>
        <w:t>will also want to state whether the posts are supernumerary or existing ‘establishment’ posts.</w:t>
      </w:r>
      <w:r w:rsidRPr="00EA4625">
        <w:rPr>
          <w:rFonts w:ascii="Arial" w:hAnsi="Arial" w:cs="Arial"/>
          <w:i/>
          <w:iCs/>
          <w:color w:val="000000" w:themeColor="text1"/>
        </w:rPr>
        <w:t xml:space="preserve">  </w:t>
      </w:r>
    </w:p>
    <w:p w14:paraId="157AB64F" w14:textId="6EAE5C8B" w:rsidR="00026990" w:rsidRPr="00EA4625" w:rsidRDefault="002F2844" w:rsidP="00BC46BA">
      <w:pPr>
        <w:spacing w:before="240" w:after="200" w:line="276" w:lineRule="auto"/>
        <w:jc w:val="both"/>
        <w:rPr>
          <w:rFonts w:ascii="Arial" w:hAnsi="Arial" w:cs="Arial"/>
        </w:rPr>
      </w:pPr>
      <w:r w:rsidRPr="00EA4625">
        <w:rPr>
          <w:rFonts w:ascii="Arial" w:hAnsi="Arial" w:cs="Arial"/>
          <w:u w:val="single"/>
        </w:rPr>
        <w:t>Paid working hours while off</w:t>
      </w:r>
      <w:r w:rsidR="00BC4D5B" w:rsidRPr="00EA4625">
        <w:rPr>
          <w:rFonts w:ascii="Arial" w:hAnsi="Arial" w:cs="Arial"/>
          <w:u w:val="single"/>
        </w:rPr>
        <w:t>-</w:t>
      </w:r>
      <w:r w:rsidRPr="00EA4625">
        <w:rPr>
          <w:rFonts w:ascii="Arial" w:hAnsi="Arial" w:cs="Arial"/>
          <w:u w:val="single"/>
        </w:rPr>
        <w:t>the</w:t>
      </w:r>
      <w:r w:rsidR="00BC4D5B" w:rsidRPr="00EA4625">
        <w:rPr>
          <w:rFonts w:ascii="Arial" w:hAnsi="Arial" w:cs="Arial"/>
          <w:u w:val="single"/>
        </w:rPr>
        <w:t>-</w:t>
      </w:r>
      <w:r w:rsidRPr="00EA4625">
        <w:rPr>
          <w:rFonts w:ascii="Arial" w:hAnsi="Arial" w:cs="Arial"/>
          <w:u w:val="single"/>
        </w:rPr>
        <w:t>job:</w:t>
      </w:r>
      <w:r w:rsidRPr="00EA4625">
        <w:rPr>
          <w:rFonts w:ascii="Arial" w:hAnsi="Arial" w:cs="Arial"/>
        </w:rPr>
        <w:t xml:space="preserve"> The programme is structured on the basis that individuals undertake key learning activities during paid working hours. This is referred to as off</w:t>
      </w:r>
      <w:r w:rsidR="00BC4D5B" w:rsidRPr="00EA4625">
        <w:rPr>
          <w:rFonts w:ascii="Arial" w:hAnsi="Arial" w:cs="Arial"/>
        </w:rPr>
        <w:t>-</w:t>
      </w:r>
      <w:r w:rsidRPr="00EA4625">
        <w:rPr>
          <w:rFonts w:ascii="Arial" w:hAnsi="Arial" w:cs="Arial"/>
        </w:rPr>
        <w:t>the</w:t>
      </w:r>
      <w:r w:rsidR="00BC4D5B" w:rsidRPr="00EA4625">
        <w:rPr>
          <w:rFonts w:ascii="Arial" w:hAnsi="Arial" w:cs="Arial"/>
        </w:rPr>
        <w:t>-</w:t>
      </w:r>
      <w:r w:rsidRPr="00EA4625">
        <w:rPr>
          <w:rFonts w:ascii="Arial" w:hAnsi="Arial" w:cs="Arial"/>
        </w:rPr>
        <w:t xml:space="preserve">job learning and includes: university day release and blended learning activities, experiential learning linked to academic study, placements and practice based learning, and protected learning time. During some of this time, the </w:t>
      </w:r>
      <w:r w:rsidR="00BC4D5B" w:rsidRPr="00EA4625">
        <w:rPr>
          <w:rFonts w:ascii="Arial" w:hAnsi="Arial" w:cs="Arial"/>
        </w:rPr>
        <w:t xml:space="preserve">trust </w:t>
      </w:r>
      <w:r w:rsidRPr="00EA4625">
        <w:rPr>
          <w:rFonts w:ascii="Arial" w:hAnsi="Arial" w:cs="Arial"/>
        </w:rPr>
        <w:t xml:space="preserve">will need to organise backfill. </w:t>
      </w:r>
    </w:p>
    <w:p w14:paraId="75931F4A" w14:textId="71F02A8E" w:rsidR="002F2844" w:rsidRPr="00EA4625" w:rsidRDefault="005942D9" w:rsidP="00BC46BA">
      <w:pPr>
        <w:spacing w:after="200" w:line="276" w:lineRule="auto"/>
        <w:jc w:val="both"/>
        <w:rPr>
          <w:rFonts w:ascii="Arial" w:hAnsi="Arial" w:cs="Arial"/>
          <w:i/>
          <w:iCs/>
          <w:color w:val="000000" w:themeColor="text1"/>
        </w:rPr>
      </w:pPr>
      <w:r w:rsidRPr="00EA4625">
        <w:rPr>
          <w:rFonts w:ascii="Arial" w:hAnsi="Arial" w:cs="Arial"/>
          <w:i/>
          <w:iCs/>
          <w:color w:val="000000" w:themeColor="text1"/>
          <w:highlight w:val="yellow"/>
        </w:rPr>
        <w:t>Organisations</w:t>
      </w:r>
      <w:r w:rsidR="002F2844" w:rsidRPr="00EA4625">
        <w:rPr>
          <w:rFonts w:ascii="Arial" w:hAnsi="Arial" w:cs="Arial"/>
          <w:i/>
          <w:iCs/>
          <w:color w:val="000000" w:themeColor="text1"/>
          <w:highlight w:val="yellow"/>
        </w:rPr>
        <w:t xml:space="preserve"> may take different approaches to backfill.</w:t>
      </w:r>
      <w:r w:rsidR="00BC4D5B" w:rsidRPr="00EA4625">
        <w:rPr>
          <w:rFonts w:ascii="Arial" w:hAnsi="Arial" w:cs="Arial"/>
          <w:i/>
          <w:iCs/>
          <w:color w:val="000000" w:themeColor="text1"/>
          <w:highlight w:val="yellow"/>
        </w:rPr>
        <w:t xml:space="preserve"> </w:t>
      </w:r>
      <w:r w:rsidR="002F2844" w:rsidRPr="00EA4625">
        <w:rPr>
          <w:rFonts w:ascii="Arial" w:hAnsi="Arial" w:cs="Arial"/>
          <w:i/>
          <w:iCs/>
          <w:color w:val="000000" w:themeColor="text1"/>
          <w:highlight w:val="yellow"/>
        </w:rPr>
        <w:t>If rotating placements are sufficiently organised this may reduce the need for backfill, but this is not guaranteed.</w:t>
      </w:r>
    </w:p>
    <w:p w14:paraId="28246361" w14:textId="2351627E" w:rsidR="002F2844" w:rsidRPr="00EA4625" w:rsidRDefault="002F2844" w:rsidP="00BC46BA">
      <w:pPr>
        <w:spacing w:after="200" w:line="276" w:lineRule="auto"/>
        <w:jc w:val="both"/>
        <w:rPr>
          <w:rFonts w:ascii="Arial" w:hAnsi="Arial" w:cs="Arial"/>
        </w:rPr>
      </w:pPr>
      <w:r w:rsidRPr="00EA4625">
        <w:rPr>
          <w:rFonts w:ascii="Arial" w:hAnsi="Arial" w:cs="Arial"/>
          <w:u w:val="single"/>
        </w:rPr>
        <w:t>Staff supporting the programme:</w:t>
      </w:r>
      <w:r w:rsidRPr="00EA4625">
        <w:rPr>
          <w:rFonts w:ascii="Arial" w:hAnsi="Arial" w:cs="Arial"/>
        </w:rPr>
        <w:t xml:space="preserve"> There are a range of different staff that need to be in place to support the programme from the </w:t>
      </w:r>
      <w:r w:rsidR="00BC4D5B" w:rsidRPr="00EA4625">
        <w:rPr>
          <w:rFonts w:ascii="Arial" w:hAnsi="Arial" w:cs="Arial"/>
        </w:rPr>
        <w:t>o</w:t>
      </w:r>
      <w:r w:rsidR="005942D9" w:rsidRPr="00EA4625">
        <w:rPr>
          <w:rFonts w:ascii="Arial" w:hAnsi="Arial" w:cs="Arial"/>
        </w:rPr>
        <w:t>rganisation</w:t>
      </w:r>
      <w:r w:rsidRPr="00EA4625">
        <w:rPr>
          <w:rFonts w:ascii="Arial" w:hAnsi="Arial" w:cs="Arial"/>
        </w:rPr>
        <w:t xml:space="preserve"> side: Apprentice line manager, </w:t>
      </w:r>
      <w:r w:rsidR="005942D9" w:rsidRPr="00EA4625">
        <w:rPr>
          <w:rFonts w:ascii="Arial" w:hAnsi="Arial" w:cs="Arial"/>
        </w:rPr>
        <w:t>Organisation</w:t>
      </w:r>
      <w:r w:rsidRPr="00EA4625">
        <w:rPr>
          <w:rFonts w:ascii="Arial" w:hAnsi="Arial" w:cs="Arial"/>
        </w:rPr>
        <w:t xml:space="preserve"> based coordinator (organising work-based learning component), Practice based educators supporting practice-based learning through supervision</w:t>
      </w:r>
      <w:r w:rsidR="00EA4625">
        <w:rPr>
          <w:rFonts w:ascii="Arial" w:hAnsi="Arial" w:cs="Arial"/>
        </w:rPr>
        <w:t xml:space="preserve">. </w:t>
      </w:r>
      <w:r w:rsidRPr="00EA4625">
        <w:rPr>
          <w:rFonts w:ascii="Arial" w:hAnsi="Arial" w:cs="Arial"/>
        </w:rPr>
        <w:t xml:space="preserve"> </w:t>
      </w:r>
    </w:p>
    <w:p w14:paraId="1E95BFEA" w14:textId="77777777" w:rsidR="00EA4625" w:rsidRDefault="002F2844" w:rsidP="00BC46BA">
      <w:pPr>
        <w:spacing w:after="200" w:line="276" w:lineRule="auto"/>
        <w:jc w:val="both"/>
        <w:rPr>
          <w:rFonts w:ascii="Arial" w:hAnsi="Arial" w:cs="Arial"/>
          <w:color w:val="FF0000"/>
          <w:highlight w:val="yellow"/>
        </w:rPr>
      </w:pPr>
      <w:r w:rsidRPr="00EA4625">
        <w:rPr>
          <w:rFonts w:ascii="Arial" w:hAnsi="Arial" w:cs="Arial"/>
          <w:u w:val="single"/>
        </w:rPr>
        <w:t>Summary of costs:</w:t>
      </w:r>
      <w:r w:rsidRPr="00EA4625">
        <w:rPr>
          <w:rFonts w:ascii="Arial" w:hAnsi="Arial" w:cs="Arial"/>
          <w:b/>
          <w:bCs/>
        </w:rPr>
        <w:t xml:space="preserve"> </w:t>
      </w:r>
    </w:p>
    <w:p w14:paraId="17053FB5" w14:textId="3706E541" w:rsidR="002F2844" w:rsidRPr="00EA4625" w:rsidRDefault="002F2844" w:rsidP="00BC46BA">
      <w:pPr>
        <w:spacing w:after="200" w:line="276" w:lineRule="auto"/>
        <w:jc w:val="both"/>
        <w:rPr>
          <w:rFonts w:ascii="Arial" w:hAnsi="Arial" w:cs="Arial"/>
          <w:i/>
          <w:iCs/>
          <w:color w:val="000000" w:themeColor="text1"/>
        </w:rPr>
      </w:pPr>
      <w:r w:rsidRPr="00EA4625">
        <w:rPr>
          <w:rFonts w:ascii="Arial" w:hAnsi="Arial" w:cs="Arial"/>
          <w:i/>
          <w:iCs/>
          <w:color w:val="000000" w:themeColor="text1"/>
          <w:highlight w:val="yellow"/>
        </w:rPr>
        <w:t xml:space="preserve">Each </w:t>
      </w:r>
      <w:r w:rsidR="00BC4D5B" w:rsidRPr="00EA4625">
        <w:rPr>
          <w:rFonts w:ascii="Arial" w:hAnsi="Arial" w:cs="Arial"/>
          <w:i/>
          <w:iCs/>
          <w:color w:val="000000" w:themeColor="text1"/>
          <w:highlight w:val="yellow"/>
        </w:rPr>
        <w:t xml:space="preserve">organisation </w:t>
      </w:r>
      <w:r w:rsidRPr="00EA4625">
        <w:rPr>
          <w:rFonts w:ascii="Arial" w:hAnsi="Arial" w:cs="Arial"/>
          <w:i/>
          <w:iCs/>
          <w:color w:val="000000" w:themeColor="text1"/>
          <w:highlight w:val="yellow"/>
        </w:rPr>
        <w:t xml:space="preserve">will compile this (or alternative financial modelling) in liaison with the </w:t>
      </w:r>
      <w:r w:rsidR="00BC4D5B" w:rsidRPr="00EA4625">
        <w:rPr>
          <w:rFonts w:ascii="Arial" w:hAnsi="Arial" w:cs="Arial"/>
          <w:i/>
          <w:iCs/>
          <w:color w:val="000000" w:themeColor="text1"/>
          <w:highlight w:val="yellow"/>
        </w:rPr>
        <w:t xml:space="preserve">organisation </w:t>
      </w:r>
      <w:r w:rsidRPr="00EA4625">
        <w:rPr>
          <w:rFonts w:ascii="Arial" w:hAnsi="Arial" w:cs="Arial"/>
          <w:i/>
          <w:iCs/>
          <w:color w:val="000000" w:themeColor="text1"/>
          <w:highlight w:val="yellow"/>
        </w:rPr>
        <w:t xml:space="preserve">finance team. Different </w:t>
      </w:r>
      <w:r w:rsidR="00BC4D5B" w:rsidRPr="00EA4625">
        <w:rPr>
          <w:rFonts w:ascii="Arial" w:hAnsi="Arial" w:cs="Arial"/>
          <w:i/>
          <w:iCs/>
          <w:color w:val="000000" w:themeColor="text1"/>
          <w:highlight w:val="yellow"/>
        </w:rPr>
        <w:t>o</w:t>
      </w:r>
      <w:r w:rsidR="005942D9" w:rsidRPr="00EA4625">
        <w:rPr>
          <w:rFonts w:ascii="Arial" w:hAnsi="Arial" w:cs="Arial"/>
          <w:i/>
          <w:iCs/>
          <w:color w:val="000000" w:themeColor="text1"/>
          <w:highlight w:val="yellow"/>
        </w:rPr>
        <w:t>rganisations</w:t>
      </w:r>
      <w:r w:rsidRPr="00EA4625">
        <w:rPr>
          <w:rFonts w:ascii="Arial" w:hAnsi="Arial" w:cs="Arial"/>
          <w:i/>
          <w:iCs/>
          <w:color w:val="000000" w:themeColor="text1"/>
          <w:highlight w:val="yellow"/>
        </w:rPr>
        <w:t xml:space="preserve"> will take different views on backfill costs and whether the job is from establishment or supernumerary will also have an impact. </w:t>
      </w:r>
    </w:p>
    <w:p w14:paraId="7A25F515" w14:textId="26127DC5" w:rsidR="002F2844" w:rsidRPr="00BC46BA" w:rsidRDefault="00943E1A" w:rsidP="00BC46BA">
      <w:pPr>
        <w:spacing w:after="200" w:line="276" w:lineRule="auto"/>
        <w:jc w:val="both"/>
        <w:rPr>
          <w:rFonts w:ascii="Arial" w:hAnsi="Arial" w:cs="Arial"/>
          <w:b/>
          <w:bCs/>
          <w:sz w:val="28"/>
          <w:szCs w:val="28"/>
        </w:rPr>
      </w:pPr>
      <w:r w:rsidRPr="00BC46BA">
        <w:rPr>
          <w:rFonts w:ascii="Arial" w:hAnsi="Arial" w:cs="Arial"/>
          <w:b/>
          <w:bCs/>
          <w:sz w:val="28"/>
          <w:szCs w:val="28"/>
        </w:rPr>
        <w:t xml:space="preserve">C.2 </w:t>
      </w:r>
      <w:r w:rsidRPr="00BC46BA">
        <w:rPr>
          <w:rFonts w:ascii="Arial" w:hAnsi="Arial" w:cs="Arial"/>
          <w:b/>
          <w:bCs/>
          <w:sz w:val="28"/>
          <w:szCs w:val="28"/>
        </w:rPr>
        <w:tab/>
      </w:r>
      <w:r w:rsidR="002F2844" w:rsidRPr="00BC46BA">
        <w:rPr>
          <w:rFonts w:ascii="Arial" w:hAnsi="Arial" w:cs="Arial"/>
          <w:b/>
          <w:bCs/>
          <w:sz w:val="28"/>
          <w:szCs w:val="28"/>
        </w:rPr>
        <w:t>Benefits</w:t>
      </w:r>
    </w:p>
    <w:p w14:paraId="1D380E2F" w14:textId="2B96C76D" w:rsidR="002F2844" w:rsidRPr="001303A2" w:rsidRDefault="002F2844" w:rsidP="001303A2">
      <w:pPr>
        <w:pStyle w:val="ListParagraph"/>
        <w:numPr>
          <w:ilvl w:val="0"/>
          <w:numId w:val="23"/>
        </w:numPr>
        <w:spacing w:after="200" w:line="276" w:lineRule="auto"/>
        <w:jc w:val="both"/>
        <w:rPr>
          <w:rFonts w:ascii="Arial" w:hAnsi="Arial" w:cs="Arial"/>
        </w:rPr>
      </w:pPr>
      <w:r w:rsidRPr="001303A2">
        <w:rPr>
          <w:rFonts w:ascii="Arial" w:hAnsi="Arial" w:cs="Arial"/>
          <w:u w:val="single"/>
        </w:rPr>
        <w:t>New source of recruits helping to alleviate staff shortages:</w:t>
      </w:r>
      <w:r w:rsidRPr="001303A2">
        <w:rPr>
          <w:rFonts w:ascii="Arial" w:hAnsi="Arial" w:cs="Arial"/>
        </w:rPr>
        <w:t xml:space="preserve"> </w:t>
      </w:r>
      <w:r w:rsidR="00BC4D5B" w:rsidRPr="001303A2">
        <w:rPr>
          <w:rFonts w:ascii="Arial" w:hAnsi="Arial" w:cs="Arial"/>
        </w:rPr>
        <w:t xml:space="preserve">The </w:t>
      </w:r>
      <w:r w:rsidRPr="001303A2">
        <w:rPr>
          <w:rFonts w:ascii="Arial" w:hAnsi="Arial" w:cs="Arial"/>
        </w:rPr>
        <w:t xml:space="preserve">apprenticeship route </w:t>
      </w:r>
      <w:proofErr w:type="gramStart"/>
      <w:r w:rsidRPr="001303A2">
        <w:rPr>
          <w:rFonts w:ascii="Arial" w:hAnsi="Arial" w:cs="Arial"/>
        </w:rPr>
        <w:t>opens up</w:t>
      </w:r>
      <w:proofErr w:type="gramEnd"/>
      <w:r w:rsidRPr="001303A2">
        <w:rPr>
          <w:rFonts w:ascii="Arial" w:hAnsi="Arial" w:cs="Arial"/>
        </w:rPr>
        <w:t xml:space="preserve"> a new pathway to generate qualified </w:t>
      </w:r>
      <w:proofErr w:type="spellStart"/>
      <w:r w:rsidR="008813BB" w:rsidRPr="001303A2">
        <w:rPr>
          <w:rFonts w:ascii="Arial" w:hAnsi="Arial" w:cs="Arial"/>
          <w:highlight w:val="yellow"/>
        </w:rPr>
        <w:t>xxxx</w:t>
      </w:r>
      <w:proofErr w:type="spellEnd"/>
    </w:p>
    <w:p w14:paraId="0A84D5C1" w14:textId="22DC4CE8" w:rsidR="002F2844" w:rsidRPr="001303A2" w:rsidRDefault="002F2844" w:rsidP="001303A2">
      <w:pPr>
        <w:pStyle w:val="ListParagraph"/>
        <w:numPr>
          <w:ilvl w:val="0"/>
          <w:numId w:val="23"/>
        </w:numPr>
        <w:spacing w:after="200" w:line="276" w:lineRule="auto"/>
        <w:jc w:val="both"/>
        <w:rPr>
          <w:rFonts w:ascii="Arial" w:hAnsi="Arial" w:cs="Arial"/>
        </w:rPr>
      </w:pPr>
      <w:r w:rsidRPr="001303A2">
        <w:rPr>
          <w:rFonts w:ascii="Arial" w:hAnsi="Arial" w:cs="Arial"/>
          <w:u w:val="single"/>
        </w:rPr>
        <w:t>A diverse workforce that reflects the community:</w:t>
      </w:r>
      <w:r w:rsidRPr="001303A2">
        <w:rPr>
          <w:rFonts w:ascii="Arial" w:hAnsi="Arial" w:cs="Arial"/>
        </w:rPr>
        <w:t xml:space="preserve"> Apprenticeships provide an opportunity for organisations to grow talent and develop a diverse, </w:t>
      </w:r>
      <w:proofErr w:type="gramStart"/>
      <w:r w:rsidRPr="001303A2">
        <w:rPr>
          <w:rFonts w:ascii="Arial" w:hAnsi="Arial" w:cs="Arial"/>
        </w:rPr>
        <w:t>skilled</w:t>
      </w:r>
      <w:proofErr w:type="gramEnd"/>
      <w:r w:rsidRPr="001303A2">
        <w:rPr>
          <w:rFonts w:ascii="Arial" w:hAnsi="Arial" w:cs="Arial"/>
        </w:rPr>
        <w:t xml:space="preserve"> and motivated workforce – both from existing staff and new entrants. They provide an opportunity for young people, school leavers and more mature people to enter the profession without the potential barrier of self-funding</w:t>
      </w:r>
      <w:r w:rsidR="00AA250E" w:rsidRPr="001303A2">
        <w:rPr>
          <w:rFonts w:ascii="Arial" w:hAnsi="Arial" w:cs="Arial"/>
        </w:rPr>
        <w:t xml:space="preserve"> or taking out a student loan</w:t>
      </w:r>
      <w:r w:rsidRPr="001303A2">
        <w:rPr>
          <w:rFonts w:ascii="Arial" w:hAnsi="Arial" w:cs="Arial"/>
        </w:rPr>
        <w:t xml:space="preserve">. This will increase the route of entry for people from less affluent communities and </w:t>
      </w:r>
      <w:r w:rsidR="00BC4D5B" w:rsidRPr="001303A2">
        <w:rPr>
          <w:rFonts w:ascii="Arial" w:hAnsi="Arial" w:cs="Arial"/>
        </w:rPr>
        <w:t xml:space="preserve">help </w:t>
      </w:r>
      <w:r w:rsidRPr="001303A2">
        <w:rPr>
          <w:rFonts w:ascii="Arial" w:hAnsi="Arial" w:cs="Arial"/>
        </w:rPr>
        <w:t xml:space="preserve">to </w:t>
      </w:r>
      <w:r w:rsidRPr="001303A2">
        <w:rPr>
          <w:rFonts w:ascii="Arial" w:hAnsi="Arial" w:cs="Arial"/>
        </w:rPr>
        <w:lastRenderedPageBreak/>
        <w:t>create a wider demographic of candidates who, with their roots in the local communities, can assist in the development of services which are attuned to local population needs.</w:t>
      </w:r>
    </w:p>
    <w:p w14:paraId="2508F4D4" w14:textId="526D5BF1" w:rsidR="002F2844" w:rsidRPr="001303A2" w:rsidRDefault="002F2844" w:rsidP="001303A2">
      <w:pPr>
        <w:pStyle w:val="ListParagraph"/>
        <w:numPr>
          <w:ilvl w:val="0"/>
          <w:numId w:val="23"/>
        </w:numPr>
        <w:spacing w:after="200" w:line="276" w:lineRule="auto"/>
        <w:jc w:val="both"/>
        <w:rPr>
          <w:rFonts w:ascii="Arial" w:hAnsi="Arial" w:cs="Arial"/>
        </w:rPr>
      </w:pPr>
      <w:r w:rsidRPr="001303A2">
        <w:rPr>
          <w:rFonts w:ascii="Arial" w:hAnsi="Arial" w:cs="Arial"/>
          <w:u w:val="single"/>
        </w:rPr>
        <w:t>Identifying staff with the right knowledge/values:</w:t>
      </w:r>
      <w:r w:rsidRPr="001303A2">
        <w:rPr>
          <w:rFonts w:ascii="Arial" w:hAnsi="Arial" w:cs="Arial"/>
          <w:b/>
          <w:bCs/>
        </w:rPr>
        <w:t xml:space="preserve"> </w:t>
      </w:r>
      <w:r w:rsidR="00BC4D5B" w:rsidRPr="001303A2">
        <w:rPr>
          <w:rFonts w:ascii="Arial" w:hAnsi="Arial" w:cs="Arial"/>
        </w:rPr>
        <w:t xml:space="preserve">Recruiting </w:t>
      </w:r>
      <w:r w:rsidRPr="001303A2">
        <w:rPr>
          <w:rFonts w:ascii="Arial" w:hAnsi="Arial" w:cs="Arial"/>
        </w:rPr>
        <w:t xml:space="preserve">existing staff to the programme ensures that selected candidates demonstrate strong alignment to </w:t>
      </w:r>
      <w:r w:rsidR="005942D9" w:rsidRPr="001303A2">
        <w:rPr>
          <w:rFonts w:ascii="Arial" w:hAnsi="Arial" w:cs="Arial"/>
        </w:rPr>
        <w:t xml:space="preserve">the </w:t>
      </w:r>
      <w:r w:rsidR="00BC4D5B" w:rsidRPr="001303A2">
        <w:rPr>
          <w:rFonts w:ascii="Arial" w:hAnsi="Arial" w:cs="Arial"/>
        </w:rPr>
        <w:t xml:space="preserve">organisation’s </w:t>
      </w:r>
      <w:r w:rsidRPr="001303A2">
        <w:rPr>
          <w:rFonts w:ascii="Arial" w:hAnsi="Arial" w:cs="Arial"/>
        </w:rPr>
        <w:t xml:space="preserve">values. Internal applicants will also already be familiar and experienced with </w:t>
      </w:r>
      <w:r w:rsidR="005942D9" w:rsidRPr="001303A2">
        <w:rPr>
          <w:rFonts w:ascii="Arial" w:hAnsi="Arial" w:cs="Arial"/>
        </w:rPr>
        <w:t xml:space="preserve">the </w:t>
      </w:r>
      <w:r w:rsidR="00BC4D5B" w:rsidRPr="001303A2">
        <w:rPr>
          <w:rFonts w:ascii="Arial" w:hAnsi="Arial" w:cs="Arial"/>
        </w:rPr>
        <w:t xml:space="preserve">organisation’s </w:t>
      </w:r>
      <w:r w:rsidRPr="001303A2">
        <w:rPr>
          <w:rFonts w:ascii="Arial" w:hAnsi="Arial" w:cs="Arial"/>
        </w:rPr>
        <w:t>services and systems.</w:t>
      </w:r>
    </w:p>
    <w:p w14:paraId="63A526D4" w14:textId="77777777" w:rsidR="002F2844" w:rsidRPr="001303A2" w:rsidRDefault="002F2844" w:rsidP="001303A2">
      <w:pPr>
        <w:pStyle w:val="ListParagraph"/>
        <w:numPr>
          <w:ilvl w:val="0"/>
          <w:numId w:val="23"/>
        </w:numPr>
        <w:spacing w:after="200" w:line="276" w:lineRule="auto"/>
        <w:jc w:val="both"/>
        <w:rPr>
          <w:rFonts w:ascii="Arial" w:hAnsi="Arial" w:cs="Arial"/>
        </w:rPr>
      </w:pPr>
      <w:r w:rsidRPr="001303A2">
        <w:rPr>
          <w:rFonts w:ascii="Arial" w:hAnsi="Arial" w:cs="Arial"/>
          <w:u w:val="single"/>
        </w:rPr>
        <w:t>Staff retention:</w:t>
      </w:r>
      <w:r w:rsidRPr="001303A2">
        <w:rPr>
          <w:rFonts w:ascii="Arial" w:hAnsi="Arial" w:cs="Arial"/>
          <w:b/>
          <w:bCs/>
        </w:rPr>
        <w:t xml:space="preserve"> </w:t>
      </w:r>
      <w:r w:rsidRPr="001303A2">
        <w:rPr>
          <w:rFonts w:ascii="Arial" w:hAnsi="Arial" w:cs="Arial"/>
        </w:rPr>
        <w:t>Existing staff or new staff from the local community who are already based in the area are more likely to stay in post after qualifying.</w:t>
      </w:r>
    </w:p>
    <w:p w14:paraId="51CF8D99" w14:textId="27A13CB9" w:rsidR="002F2844" w:rsidRPr="001303A2" w:rsidRDefault="002F2844" w:rsidP="001303A2">
      <w:pPr>
        <w:pStyle w:val="ListParagraph"/>
        <w:numPr>
          <w:ilvl w:val="0"/>
          <w:numId w:val="23"/>
        </w:numPr>
        <w:spacing w:after="200" w:line="276" w:lineRule="auto"/>
        <w:jc w:val="both"/>
        <w:rPr>
          <w:rFonts w:ascii="Arial" w:hAnsi="Arial" w:cs="Arial"/>
        </w:rPr>
      </w:pPr>
      <w:r w:rsidRPr="001303A2">
        <w:rPr>
          <w:rFonts w:ascii="Arial" w:hAnsi="Arial" w:cs="Arial"/>
          <w:u w:val="single"/>
        </w:rPr>
        <w:t>Positive career progression employer:</w:t>
      </w:r>
      <w:r w:rsidRPr="001303A2">
        <w:rPr>
          <w:rFonts w:ascii="Arial" w:hAnsi="Arial" w:cs="Arial"/>
        </w:rPr>
        <w:t xml:space="preserve"> </w:t>
      </w:r>
      <w:r w:rsidR="005942D9" w:rsidRPr="001303A2">
        <w:rPr>
          <w:rFonts w:ascii="Arial" w:hAnsi="Arial" w:cs="Arial"/>
        </w:rPr>
        <w:t>Organisations</w:t>
      </w:r>
      <w:r w:rsidRPr="001303A2">
        <w:rPr>
          <w:rFonts w:ascii="Arial" w:hAnsi="Arial" w:cs="Arial"/>
        </w:rPr>
        <w:t xml:space="preserve"> providing comprehensive staff training and career development opportunities are increasingly being viewed as the ‘employer of choice’.</w:t>
      </w:r>
    </w:p>
    <w:p w14:paraId="4F715E93" w14:textId="6FA33F46" w:rsidR="007942E3" w:rsidRPr="001303A2" w:rsidRDefault="002F2844" w:rsidP="001303A2">
      <w:pPr>
        <w:pStyle w:val="ListParagraph"/>
        <w:numPr>
          <w:ilvl w:val="0"/>
          <w:numId w:val="23"/>
        </w:numPr>
        <w:spacing w:after="200" w:line="276" w:lineRule="auto"/>
        <w:jc w:val="both"/>
        <w:rPr>
          <w:rFonts w:ascii="Arial" w:hAnsi="Arial" w:cs="Arial"/>
        </w:rPr>
      </w:pPr>
      <w:r w:rsidRPr="001303A2">
        <w:rPr>
          <w:rFonts w:ascii="Arial" w:hAnsi="Arial" w:cs="Arial"/>
          <w:u w:val="single"/>
        </w:rPr>
        <w:t>Longer term financial savings</w:t>
      </w:r>
      <w:r w:rsidR="00BC4D5B" w:rsidRPr="001303A2">
        <w:rPr>
          <w:rFonts w:ascii="Arial" w:hAnsi="Arial" w:cs="Arial"/>
          <w:u w:val="single"/>
        </w:rPr>
        <w:t>,</w:t>
      </w:r>
      <w:r w:rsidRPr="001303A2">
        <w:rPr>
          <w:rFonts w:ascii="Arial" w:hAnsi="Arial" w:cs="Arial"/>
          <w:u w:val="single"/>
        </w:rPr>
        <w:t xml:space="preserve"> </w:t>
      </w:r>
      <w:proofErr w:type="spellStart"/>
      <w:r w:rsidRPr="001303A2">
        <w:rPr>
          <w:rFonts w:ascii="Arial" w:hAnsi="Arial" w:cs="Arial"/>
          <w:u w:val="single"/>
        </w:rPr>
        <w:t>eg</w:t>
      </w:r>
      <w:proofErr w:type="spellEnd"/>
      <w:r w:rsidRPr="001303A2">
        <w:rPr>
          <w:rFonts w:ascii="Arial" w:hAnsi="Arial" w:cs="Arial"/>
          <w:u w:val="single"/>
        </w:rPr>
        <w:t xml:space="preserve"> around agency savings or other costly recruitment</w:t>
      </w:r>
      <w:r w:rsidR="008217BA" w:rsidRPr="001303A2">
        <w:rPr>
          <w:rFonts w:ascii="Arial" w:hAnsi="Arial" w:cs="Arial"/>
        </w:rPr>
        <w:t>:</w:t>
      </w:r>
    </w:p>
    <w:p w14:paraId="227806B8" w14:textId="2310D9C9" w:rsidR="002F2844" w:rsidRPr="001303A2" w:rsidRDefault="00EA4625" w:rsidP="001303A2">
      <w:pPr>
        <w:pStyle w:val="ListParagraph"/>
        <w:spacing w:after="200" w:line="276" w:lineRule="auto"/>
        <w:jc w:val="both"/>
        <w:rPr>
          <w:rFonts w:ascii="Arial" w:hAnsi="Arial" w:cs="Arial"/>
          <w:i/>
          <w:iCs/>
          <w:color w:val="000000" w:themeColor="text1"/>
        </w:rPr>
      </w:pPr>
      <w:r w:rsidRPr="001303A2">
        <w:rPr>
          <w:rFonts w:ascii="Arial" w:hAnsi="Arial" w:cs="Arial"/>
          <w:i/>
          <w:iCs/>
          <w:color w:val="000000" w:themeColor="text1"/>
          <w:highlight w:val="yellow"/>
        </w:rPr>
        <w:t xml:space="preserve">It </w:t>
      </w:r>
      <w:r w:rsidR="002F2844" w:rsidRPr="001303A2">
        <w:rPr>
          <w:rFonts w:ascii="Arial" w:hAnsi="Arial" w:cs="Arial"/>
          <w:i/>
          <w:iCs/>
          <w:color w:val="000000" w:themeColor="text1"/>
          <w:highlight w:val="yellow"/>
        </w:rPr>
        <w:t>may be useful to include the estimated costs of covering vacancies via bank or agency.</w:t>
      </w:r>
    </w:p>
    <w:p w14:paraId="1A0B5C7D" w14:textId="486D00FF" w:rsidR="002F2844" w:rsidRPr="001303A2" w:rsidRDefault="002F2844" w:rsidP="001303A2">
      <w:pPr>
        <w:pStyle w:val="ListParagraph"/>
        <w:numPr>
          <w:ilvl w:val="0"/>
          <w:numId w:val="23"/>
        </w:numPr>
        <w:spacing w:after="200" w:line="276" w:lineRule="auto"/>
        <w:jc w:val="both"/>
        <w:rPr>
          <w:rFonts w:ascii="Arial" w:hAnsi="Arial" w:cs="Arial"/>
        </w:rPr>
      </w:pPr>
      <w:r w:rsidRPr="001303A2">
        <w:rPr>
          <w:rFonts w:ascii="Arial" w:hAnsi="Arial" w:cs="Arial"/>
          <w:u w:val="single"/>
        </w:rPr>
        <w:t>Apprentices gradually increase competency and therefore ‘value’ in the workplace</w:t>
      </w:r>
      <w:r w:rsidR="00BC4D5B" w:rsidRPr="001303A2">
        <w:rPr>
          <w:rFonts w:ascii="Arial" w:hAnsi="Arial" w:cs="Arial"/>
          <w:u w:val="single"/>
        </w:rPr>
        <w:t>:</w:t>
      </w:r>
      <w:r w:rsidRPr="001303A2">
        <w:rPr>
          <w:rFonts w:ascii="Arial" w:hAnsi="Arial" w:cs="Arial"/>
        </w:rPr>
        <w:t xml:space="preserve"> </w:t>
      </w:r>
      <w:r w:rsidR="00BC4D5B" w:rsidRPr="001303A2">
        <w:rPr>
          <w:rFonts w:ascii="Arial" w:hAnsi="Arial" w:cs="Arial"/>
        </w:rPr>
        <w:t xml:space="preserve">By </w:t>
      </w:r>
      <w:r w:rsidRPr="001303A2">
        <w:rPr>
          <w:rFonts w:ascii="Arial" w:hAnsi="Arial" w:cs="Arial"/>
        </w:rPr>
        <w:t>the final year apprentices will be able to undertake complex tasks (under supervision).</w:t>
      </w:r>
    </w:p>
    <w:p w14:paraId="40E7EED1" w14:textId="1D81CBE2" w:rsidR="002F2844" w:rsidRPr="001303A2" w:rsidRDefault="002F2844" w:rsidP="001303A2">
      <w:pPr>
        <w:pStyle w:val="ListParagraph"/>
        <w:numPr>
          <w:ilvl w:val="0"/>
          <w:numId w:val="23"/>
        </w:numPr>
        <w:spacing w:after="200" w:line="276" w:lineRule="auto"/>
        <w:jc w:val="both"/>
        <w:rPr>
          <w:rFonts w:ascii="Arial" w:hAnsi="Arial" w:cs="Arial"/>
        </w:rPr>
      </w:pPr>
      <w:r w:rsidRPr="001303A2">
        <w:rPr>
          <w:rFonts w:ascii="Arial" w:hAnsi="Arial" w:cs="Arial"/>
          <w:u w:val="single"/>
        </w:rPr>
        <w:t>Increased service delivery:</w:t>
      </w:r>
      <w:r w:rsidRPr="001303A2">
        <w:rPr>
          <w:rFonts w:ascii="Arial" w:hAnsi="Arial" w:cs="Arial"/>
        </w:rPr>
        <w:t xml:space="preserve"> </w:t>
      </w:r>
      <w:r w:rsidR="00BC4D5B" w:rsidRPr="001303A2">
        <w:rPr>
          <w:rFonts w:ascii="Arial" w:hAnsi="Arial" w:cs="Arial"/>
        </w:rPr>
        <w:t>I</w:t>
      </w:r>
      <w:r w:rsidRPr="001303A2">
        <w:rPr>
          <w:rFonts w:ascii="Arial" w:hAnsi="Arial" w:cs="Arial"/>
        </w:rPr>
        <w:t>ncreased ability to deliver services/contracts/quality due to increased skills of apprentices over time and increased number of qualified staff joining qualified workforce.</w:t>
      </w:r>
    </w:p>
    <w:p w14:paraId="1CC1A5BD" w14:textId="177770F3" w:rsidR="002F2844" w:rsidRDefault="002F2844" w:rsidP="001303A2">
      <w:pPr>
        <w:pStyle w:val="ListParagraph"/>
        <w:numPr>
          <w:ilvl w:val="0"/>
          <w:numId w:val="23"/>
        </w:numPr>
        <w:spacing w:after="200" w:line="276" w:lineRule="auto"/>
        <w:jc w:val="both"/>
        <w:rPr>
          <w:rFonts w:ascii="Arial" w:hAnsi="Arial" w:cs="Arial"/>
        </w:rPr>
      </w:pPr>
      <w:r w:rsidRPr="001303A2">
        <w:rPr>
          <w:rFonts w:ascii="Arial" w:hAnsi="Arial" w:cs="Arial"/>
          <w:u w:val="single"/>
        </w:rPr>
        <w:t>Benefit to apprentice:</w:t>
      </w:r>
      <w:r w:rsidRPr="001303A2">
        <w:rPr>
          <w:rFonts w:ascii="Arial" w:hAnsi="Arial" w:cs="Arial"/>
          <w:b/>
          <w:bCs/>
        </w:rPr>
        <w:t xml:space="preserve"> </w:t>
      </w:r>
      <w:r w:rsidRPr="001303A2">
        <w:rPr>
          <w:rFonts w:ascii="Arial" w:hAnsi="Arial" w:cs="Arial"/>
        </w:rPr>
        <w:t>The staff member receives a salary as an apprentice and does not have to pay degree tuition costs. Many apprentices will take this saving into account when considering the apprenticeship salary offered.</w:t>
      </w:r>
    </w:p>
    <w:p w14:paraId="7BB87739" w14:textId="77777777" w:rsidR="001303A2" w:rsidRPr="001303A2" w:rsidRDefault="001303A2" w:rsidP="001303A2">
      <w:pPr>
        <w:pStyle w:val="ListParagraph"/>
        <w:spacing w:after="200" w:line="276" w:lineRule="auto"/>
        <w:jc w:val="both"/>
        <w:rPr>
          <w:rFonts w:ascii="Arial" w:hAnsi="Arial" w:cs="Arial"/>
        </w:rPr>
      </w:pPr>
    </w:p>
    <w:p w14:paraId="41693F8D" w14:textId="5C34D791" w:rsidR="00097BB7" w:rsidRPr="00BC46BA" w:rsidRDefault="00097BB7" w:rsidP="00BC46BA">
      <w:pPr>
        <w:pStyle w:val="ListParagraph"/>
        <w:numPr>
          <w:ilvl w:val="0"/>
          <w:numId w:val="19"/>
        </w:numPr>
        <w:spacing w:after="200" w:line="276" w:lineRule="auto"/>
        <w:jc w:val="both"/>
        <w:rPr>
          <w:rFonts w:ascii="Arial" w:hAnsi="Arial" w:cs="Arial"/>
          <w:b/>
          <w:bCs/>
          <w:sz w:val="28"/>
          <w:szCs w:val="28"/>
        </w:rPr>
      </w:pPr>
      <w:r w:rsidRPr="00BC46BA">
        <w:rPr>
          <w:rFonts w:ascii="Arial" w:hAnsi="Arial" w:cs="Arial"/>
          <w:b/>
          <w:bCs/>
          <w:sz w:val="28"/>
          <w:szCs w:val="28"/>
        </w:rPr>
        <w:t xml:space="preserve">Recruitment of </w:t>
      </w:r>
      <w:r w:rsidR="00BC4D5B" w:rsidRPr="00BC46BA">
        <w:rPr>
          <w:rFonts w:ascii="Arial" w:hAnsi="Arial" w:cs="Arial"/>
          <w:b/>
          <w:bCs/>
          <w:sz w:val="28"/>
          <w:szCs w:val="28"/>
        </w:rPr>
        <w:t>a</w:t>
      </w:r>
      <w:r w:rsidRPr="00BC46BA">
        <w:rPr>
          <w:rFonts w:ascii="Arial" w:hAnsi="Arial" w:cs="Arial"/>
          <w:b/>
          <w:bCs/>
          <w:sz w:val="28"/>
          <w:szCs w:val="28"/>
        </w:rPr>
        <w:t>pprentices</w:t>
      </w:r>
    </w:p>
    <w:p w14:paraId="2CDA3FE9" w14:textId="77777777" w:rsidR="00AA250E" w:rsidRPr="00BC46BA" w:rsidRDefault="006743AD" w:rsidP="00BC46BA">
      <w:pPr>
        <w:spacing w:after="200" w:line="276" w:lineRule="auto"/>
        <w:jc w:val="both"/>
        <w:rPr>
          <w:rFonts w:ascii="Arial" w:hAnsi="Arial" w:cs="Arial"/>
          <w:sz w:val="28"/>
          <w:szCs w:val="28"/>
        </w:rPr>
      </w:pPr>
      <w:r w:rsidRPr="00BC46BA">
        <w:rPr>
          <w:rFonts w:ascii="Arial" w:hAnsi="Arial" w:cs="Arial"/>
          <w:b/>
          <w:bCs/>
          <w:sz w:val="28"/>
          <w:szCs w:val="28"/>
        </w:rPr>
        <w:t>D.1</w:t>
      </w:r>
      <w:r w:rsidRPr="00BC46BA">
        <w:rPr>
          <w:rFonts w:ascii="Arial" w:hAnsi="Arial" w:cs="Arial"/>
          <w:b/>
          <w:bCs/>
          <w:sz w:val="28"/>
          <w:szCs w:val="28"/>
        </w:rPr>
        <w:tab/>
      </w:r>
      <w:r w:rsidR="00097BB7" w:rsidRPr="00BC46BA">
        <w:rPr>
          <w:rFonts w:ascii="Arial" w:hAnsi="Arial" w:cs="Arial"/>
          <w:b/>
          <w:bCs/>
          <w:sz w:val="28"/>
          <w:szCs w:val="28"/>
        </w:rPr>
        <w:t>Target apprentices</w:t>
      </w:r>
    </w:p>
    <w:p w14:paraId="7DB7CBB3" w14:textId="6D38C615" w:rsidR="00097BB7" w:rsidRPr="00EA4625" w:rsidRDefault="00097BB7" w:rsidP="00BC46BA">
      <w:pPr>
        <w:spacing w:after="200" w:line="276" w:lineRule="auto"/>
        <w:jc w:val="both"/>
        <w:rPr>
          <w:rFonts w:ascii="Arial" w:hAnsi="Arial" w:cs="Arial"/>
          <w:i/>
          <w:iCs/>
        </w:rPr>
      </w:pPr>
      <w:r w:rsidRPr="00EA4625">
        <w:rPr>
          <w:rFonts w:ascii="Arial" w:hAnsi="Arial" w:cs="Arial"/>
          <w:i/>
          <w:iCs/>
          <w:highlight w:val="yellow"/>
        </w:rPr>
        <w:t xml:space="preserve">Different </w:t>
      </w:r>
      <w:r w:rsidR="00BC4D5B" w:rsidRPr="00EA4625">
        <w:rPr>
          <w:rFonts w:ascii="Arial" w:hAnsi="Arial" w:cs="Arial"/>
          <w:i/>
          <w:iCs/>
          <w:highlight w:val="yellow"/>
        </w:rPr>
        <w:t>o</w:t>
      </w:r>
      <w:r w:rsidR="005942D9" w:rsidRPr="00EA4625">
        <w:rPr>
          <w:rFonts w:ascii="Arial" w:hAnsi="Arial" w:cs="Arial"/>
          <w:i/>
          <w:iCs/>
          <w:highlight w:val="yellow"/>
        </w:rPr>
        <w:t>rganisation</w:t>
      </w:r>
      <w:r w:rsidRPr="00EA4625">
        <w:rPr>
          <w:rFonts w:ascii="Arial" w:hAnsi="Arial" w:cs="Arial"/>
          <w:i/>
          <w:iCs/>
          <w:highlight w:val="yellow"/>
        </w:rPr>
        <w:t>s will have different strategies.</w:t>
      </w:r>
      <w:r w:rsidRPr="00EA4625">
        <w:rPr>
          <w:rFonts w:ascii="Arial" w:hAnsi="Arial" w:cs="Arial"/>
          <w:i/>
          <w:iCs/>
        </w:rPr>
        <w:t xml:space="preserve">  </w:t>
      </w:r>
    </w:p>
    <w:p w14:paraId="0F0E9D2C" w14:textId="01A2431B" w:rsidR="00097BB7" w:rsidRPr="00BC46BA" w:rsidRDefault="006743AD" w:rsidP="00BC46BA">
      <w:pPr>
        <w:spacing w:after="200" w:line="276" w:lineRule="auto"/>
        <w:jc w:val="both"/>
        <w:rPr>
          <w:rFonts w:ascii="Arial" w:hAnsi="Arial" w:cs="Arial"/>
          <w:b/>
          <w:bCs/>
          <w:sz w:val="28"/>
          <w:szCs w:val="28"/>
        </w:rPr>
      </w:pPr>
      <w:r w:rsidRPr="00BC46BA">
        <w:rPr>
          <w:rFonts w:ascii="Arial" w:hAnsi="Arial" w:cs="Arial"/>
          <w:b/>
          <w:bCs/>
          <w:sz w:val="28"/>
          <w:szCs w:val="28"/>
        </w:rPr>
        <w:t xml:space="preserve">D.2 </w:t>
      </w:r>
      <w:r w:rsidR="00097BB7" w:rsidRPr="00BC46BA">
        <w:rPr>
          <w:rFonts w:ascii="Arial" w:hAnsi="Arial" w:cs="Arial"/>
          <w:b/>
          <w:bCs/>
          <w:sz w:val="28"/>
          <w:szCs w:val="28"/>
        </w:rPr>
        <w:t>Eligibility</w:t>
      </w:r>
    </w:p>
    <w:p w14:paraId="3EB0604D" w14:textId="77777777" w:rsidR="00097BB7" w:rsidRPr="00EA4625" w:rsidRDefault="00097BB7" w:rsidP="00BC46BA">
      <w:pPr>
        <w:spacing w:after="200" w:line="276" w:lineRule="auto"/>
        <w:jc w:val="both"/>
        <w:rPr>
          <w:rFonts w:ascii="Arial" w:hAnsi="Arial" w:cs="Arial"/>
        </w:rPr>
      </w:pPr>
      <w:r w:rsidRPr="00EA4625">
        <w:rPr>
          <w:rFonts w:ascii="Arial" w:hAnsi="Arial" w:cs="Arial"/>
        </w:rPr>
        <w:t>Individuals will need to meet the requirements of:</w:t>
      </w:r>
    </w:p>
    <w:p w14:paraId="0F6B301C" w14:textId="59D4A64D" w:rsidR="00097BB7" w:rsidRPr="00EA4625" w:rsidRDefault="00097BB7" w:rsidP="00BC46BA">
      <w:pPr>
        <w:numPr>
          <w:ilvl w:val="0"/>
          <w:numId w:val="16"/>
        </w:numPr>
        <w:spacing w:after="200" w:line="276" w:lineRule="auto"/>
        <w:jc w:val="both"/>
        <w:rPr>
          <w:rFonts w:ascii="Arial" w:hAnsi="Arial" w:cs="Arial"/>
        </w:rPr>
      </w:pPr>
      <w:r w:rsidRPr="00EA4625">
        <w:rPr>
          <w:rFonts w:ascii="Arial" w:hAnsi="Arial" w:cs="Arial"/>
        </w:rPr>
        <w:t>The Apprenticeship Programme</w:t>
      </w:r>
    </w:p>
    <w:p w14:paraId="1E215640" w14:textId="02BBCE7D" w:rsidR="00097BB7" w:rsidRPr="00EA4625" w:rsidRDefault="00097BB7" w:rsidP="00BC46BA">
      <w:pPr>
        <w:numPr>
          <w:ilvl w:val="0"/>
          <w:numId w:val="16"/>
        </w:numPr>
        <w:spacing w:after="200" w:line="276" w:lineRule="auto"/>
        <w:jc w:val="both"/>
        <w:rPr>
          <w:rFonts w:ascii="Arial" w:hAnsi="Arial" w:cs="Arial"/>
        </w:rPr>
      </w:pPr>
      <w:r w:rsidRPr="00EA4625">
        <w:rPr>
          <w:rFonts w:ascii="Arial" w:hAnsi="Arial" w:cs="Arial"/>
        </w:rPr>
        <w:t xml:space="preserve">The University </w:t>
      </w:r>
    </w:p>
    <w:p w14:paraId="79ED3B11" w14:textId="463A5CC5" w:rsidR="006743AD" w:rsidRPr="00EA4625" w:rsidRDefault="006743AD" w:rsidP="00BC46BA">
      <w:pPr>
        <w:numPr>
          <w:ilvl w:val="0"/>
          <w:numId w:val="16"/>
        </w:numPr>
        <w:spacing w:after="200" w:line="276" w:lineRule="auto"/>
        <w:jc w:val="both"/>
        <w:rPr>
          <w:rFonts w:ascii="Arial" w:hAnsi="Arial" w:cs="Arial"/>
          <w:color w:val="000000" w:themeColor="text1"/>
        </w:rPr>
      </w:pPr>
      <w:r w:rsidRPr="00EA4625">
        <w:rPr>
          <w:rFonts w:ascii="Arial" w:hAnsi="Arial" w:cs="Arial"/>
        </w:rPr>
        <w:t>The Government rules on funding</w:t>
      </w:r>
      <w:r w:rsidR="000E00E5" w:rsidRPr="00EA4625">
        <w:rPr>
          <w:rFonts w:ascii="Arial" w:hAnsi="Arial" w:cs="Arial"/>
        </w:rPr>
        <w:t xml:space="preserve"> apprenticeships, including those around residency in </w:t>
      </w:r>
      <w:r w:rsidR="000E00E5" w:rsidRPr="00EA4625">
        <w:rPr>
          <w:rFonts w:ascii="Arial" w:hAnsi="Arial" w:cs="Arial"/>
          <w:color w:val="000000" w:themeColor="text1"/>
        </w:rPr>
        <w:t>England.</w:t>
      </w:r>
    </w:p>
    <w:p w14:paraId="7FF691F0" w14:textId="2F4DAC8C" w:rsidR="00097BB7" w:rsidRPr="00EA4625" w:rsidRDefault="00097BB7" w:rsidP="00BC46BA">
      <w:pPr>
        <w:spacing w:after="200" w:line="276" w:lineRule="auto"/>
        <w:jc w:val="both"/>
        <w:rPr>
          <w:rFonts w:ascii="Arial" w:hAnsi="Arial" w:cs="Arial"/>
          <w:i/>
          <w:iCs/>
          <w:color w:val="000000" w:themeColor="text1"/>
        </w:rPr>
      </w:pPr>
      <w:r w:rsidRPr="00EA4625">
        <w:rPr>
          <w:rFonts w:ascii="Arial" w:hAnsi="Arial" w:cs="Arial"/>
          <w:i/>
          <w:iCs/>
          <w:color w:val="000000" w:themeColor="text1"/>
          <w:highlight w:val="yellow"/>
        </w:rPr>
        <w:t xml:space="preserve">It is expected that </w:t>
      </w:r>
      <w:r w:rsidR="00BC4D5B" w:rsidRPr="00EA4625">
        <w:rPr>
          <w:rFonts w:ascii="Arial" w:hAnsi="Arial" w:cs="Arial"/>
          <w:i/>
          <w:iCs/>
          <w:color w:val="000000" w:themeColor="text1"/>
          <w:highlight w:val="yellow"/>
        </w:rPr>
        <w:t xml:space="preserve">organisations </w:t>
      </w:r>
      <w:r w:rsidRPr="00EA4625">
        <w:rPr>
          <w:rFonts w:ascii="Arial" w:hAnsi="Arial" w:cs="Arial"/>
          <w:i/>
          <w:iCs/>
          <w:color w:val="000000" w:themeColor="text1"/>
          <w:highlight w:val="yellow"/>
        </w:rPr>
        <w:t>will engage in further discussion with the university</w:t>
      </w:r>
      <w:r w:rsidR="00EA4625" w:rsidRPr="00EA4625">
        <w:rPr>
          <w:rFonts w:ascii="Arial" w:hAnsi="Arial" w:cs="Arial"/>
          <w:i/>
          <w:iCs/>
          <w:color w:val="000000" w:themeColor="text1"/>
          <w:highlight w:val="yellow"/>
        </w:rPr>
        <w:t>/training provider</w:t>
      </w:r>
      <w:r w:rsidRPr="00EA4625">
        <w:rPr>
          <w:rFonts w:ascii="Arial" w:hAnsi="Arial" w:cs="Arial"/>
          <w:i/>
          <w:iCs/>
          <w:color w:val="000000" w:themeColor="text1"/>
          <w:highlight w:val="yellow"/>
        </w:rPr>
        <w:t xml:space="preserve"> regarding recruitment plans and suitability and entry requirements, particularly for existing staff who may not have the required qualifications or evidence of recent academic learning. </w:t>
      </w:r>
      <w:r w:rsidR="00A819F6" w:rsidRPr="00EA4625">
        <w:rPr>
          <w:rFonts w:ascii="Arial" w:hAnsi="Arial" w:cs="Arial"/>
          <w:i/>
          <w:iCs/>
          <w:color w:val="000000" w:themeColor="text1"/>
          <w:highlight w:val="yellow"/>
        </w:rPr>
        <w:t>Organisation</w:t>
      </w:r>
      <w:r w:rsidRPr="00EA4625">
        <w:rPr>
          <w:rFonts w:ascii="Arial" w:hAnsi="Arial" w:cs="Arial"/>
          <w:i/>
          <w:iCs/>
          <w:color w:val="000000" w:themeColor="text1"/>
          <w:highlight w:val="yellow"/>
        </w:rPr>
        <w:t>s may need to consider establishing ‘pipeline’ training to prepare applicants to meet the entry requirements.</w:t>
      </w:r>
      <w:r w:rsidRPr="00EA4625">
        <w:rPr>
          <w:rFonts w:ascii="Arial" w:hAnsi="Arial" w:cs="Arial"/>
          <w:i/>
          <w:iCs/>
          <w:color w:val="000000" w:themeColor="text1"/>
        </w:rPr>
        <w:t xml:space="preserve">  </w:t>
      </w:r>
    </w:p>
    <w:p w14:paraId="505291CF" w14:textId="77777777" w:rsidR="001303A2" w:rsidRDefault="001303A2" w:rsidP="00BC46BA">
      <w:pPr>
        <w:spacing w:after="200" w:line="276" w:lineRule="auto"/>
        <w:jc w:val="both"/>
        <w:rPr>
          <w:rFonts w:ascii="Arial" w:hAnsi="Arial" w:cs="Arial"/>
          <w:b/>
          <w:bCs/>
          <w:i/>
          <w:iCs/>
          <w:sz w:val="28"/>
          <w:szCs w:val="28"/>
        </w:rPr>
      </w:pPr>
    </w:p>
    <w:p w14:paraId="71F21989" w14:textId="3C02BE7D" w:rsidR="00097BB7" w:rsidRPr="00BC46BA" w:rsidRDefault="006743AD" w:rsidP="00BC46BA">
      <w:pPr>
        <w:spacing w:after="200" w:line="276" w:lineRule="auto"/>
        <w:jc w:val="both"/>
        <w:rPr>
          <w:rFonts w:ascii="Arial" w:hAnsi="Arial" w:cs="Arial"/>
          <w:b/>
          <w:bCs/>
          <w:i/>
          <w:iCs/>
          <w:sz w:val="28"/>
          <w:szCs w:val="28"/>
        </w:rPr>
      </w:pPr>
      <w:r w:rsidRPr="00BC46BA">
        <w:rPr>
          <w:rFonts w:ascii="Arial" w:hAnsi="Arial" w:cs="Arial"/>
          <w:b/>
          <w:bCs/>
          <w:i/>
          <w:iCs/>
          <w:sz w:val="28"/>
          <w:szCs w:val="28"/>
        </w:rPr>
        <w:lastRenderedPageBreak/>
        <w:t xml:space="preserve">D.3 </w:t>
      </w:r>
      <w:r w:rsidR="00097BB7" w:rsidRPr="00BC46BA">
        <w:rPr>
          <w:rFonts w:ascii="Arial" w:hAnsi="Arial" w:cs="Arial"/>
          <w:b/>
          <w:bCs/>
          <w:i/>
          <w:iCs/>
          <w:sz w:val="28"/>
          <w:szCs w:val="28"/>
        </w:rPr>
        <w:t>Recruitment process</w:t>
      </w:r>
    </w:p>
    <w:p w14:paraId="44B7326A" w14:textId="703EABB2" w:rsidR="00C76D65" w:rsidRPr="00BC46BA" w:rsidRDefault="00A819F6" w:rsidP="00BC46BA">
      <w:pPr>
        <w:spacing w:after="200" w:line="276" w:lineRule="auto"/>
        <w:jc w:val="both"/>
        <w:rPr>
          <w:rFonts w:ascii="Arial" w:hAnsi="Arial" w:cs="Arial"/>
          <w:i/>
          <w:iCs/>
          <w:color w:val="000000" w:themeColor="text1"/>
        </w:rPr>
      </w:pPr>
      <w:r w:rsidRPr="00EA4625">
        <w:rPr>
          <w:rFonts w:ascii="Arial" w:hAnsi="Arial" w:cs="Arial"/>
          <w:i/>
          <w:iCs/>
          <w:color w:val="000000" w:themeColor="text1"/>
          <w:highlight w:val="yellow"/>
        </w:rPr>
        <w:t>Organisation</w:t>
      </w:r>
      <w:r w:rsidR="00097BB7" w:rsidRPr="00EA4625">
        <w:rPr>
          <w:rFonts w:ascii="Arial" w:hAnsi="Arial" w:cs="Arial"/>
          <w:i/>
          <w:iCs/>
          <w:color w:val="000000" w:themeColor="text1"/>
          <w:highlight w:val="yellow"/>
        </w:rPr>
        <w:t xml:space="preserve"> to insert appropriate text:  The recruitment process </w:t>
      </w:r>
      <w:r w:rsidR="001303A2">
        <w:rPr>
          <w:rFonts w:ascii="Arial" w:hAnsi="Arial" w:cs="Arial"/>
          <w:i/>
          <w:iCs/>
          <w:color w:val="000000" w:themeColor="text1"/>
          <w:highlight w:val="yellow"/>
        </w:rPr>
        <w:t>can be</w:t>
      </w:r>
      <w:r w:rsidR="00097BB7" w:rsidRPr="00EA4625">
        <w:rPr>
          <w:rFonts w:ascii="Arial" w:hAnsi="Arial" w:cs="Arial"/>
          <w:i/>
          <w:iCs/>
          <w:color w:val="000000" w:themeColor="text1"/>
          <w:highlight w:val="yellow"/>
        </w:rPr>
        <w:t xml:space="preserve"> undertaken in partnership between the employer and the university</w:t>
      </w:r>
      <w:r w:rsidR="00EA4625" w:rsidRPr="00EA4625">
        <w:rPr>
          <w:rFonts w:ascii="Arial" w:hAnsi="Arial" w:cs="Arial"/>
          <w:i/>
          <w:iCs/>
          <w:color w:val="000000" w:themeColor="text1"/>
          <w:highlight w:val="yellow"/>
        </w:rPr>
        <w:t>/training provider</w:t>
      </w:r>
      <w:r w:rsidR="00097BB7" w:rsidRPr="00EA4625">
        <w:rPr>
          <w:rFonts w:ascii="Arial" w:hAnsi="Arial" w:cs="Arial"/>
          <w:i/>
          <w:iCs/>
          <w:color w:val="000000" w:themeColor="text1"/>
          <w:highlight w:val="yellow"/>
        </w:rPr>
        <w:t xml:space="preserve">, so that the latter can be assured that selected apprentices meet the entry criteria for the degree course as well as apprenticeship funding requirements. </w:t>
      </w:r>
    </w:p>
    <w:tbl>
      <w:tblPr>
        <w:tblStyle w:val="TableGrid"/>
        <w:tblW w:w="8926" w:type="dxa"/>
        <w:tblLook w:val="04A0" w:firstRow="1" w:lastRow="0" w:firstColumn="1" w:lastColumn="0" w:noHBand="0" w:noVBand="1"/>
      </w:tblPr>
      <w:tblGrid>
        <w:gridCol w:w="8926"/>
      </w:tblGrid>
      <w:tr w:rsidR="002F2844" w:rsidRPr="00EA4625" w14:paraId="5FAF1F2C" w14:textId="77777777" w:rsidTr="00C76D65">
        <w:trPr>
          <w:trHeight w:val="285"/>
        </w:trPr>
        <w:tc>
          <w:tcPr>
            <w:tcW w:w="8926" w:type="dxa"/>
          </w:tcPr>
          <w:p w14:paraId="381A2FF8" w14:textId="28207A89" w:rsidR="002F2844" w:rsidRPr="00EA4625" w:rsidRDefault="000E00E5" w:rsidP="00BC46BA">
            <w:pPr>
              <w:spacing w:after="200" w:line="276" w:lineRule="auto"/>
              <w:jc w:val="both"/>
              <w:rPr>
                <w:rFonts w:ascii="Arial" w:hAnsi="Arial" w:cs="Arial"/>
                <w:b/>
                <w:bCs/>
              </w:rPr>
            </w:pPr>
            <w:r w:rsidRPr="00EA4625">
              <w:rPr>
                <w:rFonts w:ascii="Arial" w:hAnsi="Arial" w:cs="Arial"/>
                <w:b/>
                <w:bCs/>
              </w:rPr>
              <w:t xml:space="preserve">Summary </w:t>
            </w:r>
            <w:r w:rsidR="00BC4D5B" w:rsidRPr="00EA4625">
              <w:rPr>
                <w:rFonts w:ascii="Arial" w:hAnsi="Arial" w:cs="Arial"/>
                <w:b/>
                <w:bCs/>
              </w:rPr>
              <w:t xml:space="preserve">of </w:t>
            </w:r>
            <w:r w:rsidRPr="00EA4625">
              <w:rPr>
                <w:rFonts w:ascii="Arial" w:hAnsi="Arial" w:cs="Arial"/>
                <w:b/>
                <w:bCs/>
              </w:rPr>
              <w:t>s</w:t>
            </w:r>
            <w:r w:rsidR="002F2844" w:rsidRPr="00EA4625">
              <w:rPr>
                <w:rFonts w:ascii="Arial" w:hAnsi="Arial" w:cs="Arial"/>
                <w:b/>
                <w:bCs/>
              </w:rPr>
              <w:t>tep</w:t>
            </w:r>
            <w:r w:rsidRPr="00EA4625">
              <w:rPr>
                <w:rFonts w:ascii="Arial" w:hAnsi="Arial" w:cs="Arial"/>
                <w:b/>
                <w:bCs/>
              </w:rPr>
              <w:t>s</w:t>
            </w:r>
            <w:r w:rsidR="002F2844" w:rsidRPr="00EA4625">
              <w:rPr>
                <w:rFonts w:ascii="Arial" w:hAnsi="Arial" w:cs="Arial"/>
                <w:b/>
                <w:bCs/>
              </w:rPr>
              <w:t xml:space="preserve"> in </w:t>
            </w:r>
            <w:r w:rsidRPr="00EA4625">
              <w:rPr>
                <w:rFonts w:ascii="Arial" w:hAnsi="Arial" w:cs="Arial"/>
                <w:b/>
                <w:bCs/>
              </w:rPr>
              <w:t xml:space="preserve">the </w:t>
            </w:r>
            <w:r w:rsidR="002F2844" w:rsidRPr="00EA4625">
              <w:rPr>
                <w:rFonts w:ascii="Arial" w:hAnsi="Arial" w:cs="Arial"/>
                <w:b/>
                <w:bCs/>
              </w:rPr>
              <w:t>process</w:t>
            </w:r>
          </w:p>
        </w:tc>
      </w:tr>
      <w:tr w:rsidR="002F2844" w:rsidRPr="00EA4625" w14:paraId="63CE817F" w14:textId="77777777" w:rsidTr="00C76D65">
        <w:trPr>
          <w:trHeight w:val="335"/>
        </w:trPr>
        <w:tc>
          <w:tcPr>
            <w:tcW w:w="8926" w:type="dxa"/>
          </w:tcPr>
          <w:p w14:paraId="5C4BD245" w14:textId="5478E613" w:rsidR="002F2844" w:rsidRPr="00EA4625" w:rsidRDefault="00A819F6" w:rsidP="00BC46BA">
            <w:pPr>
              <w:spacing w:after="200" w:line="276" w:lineRule="auto"/>
              <w:jc w:val="both"/>
              <w:rPr>
                <w:rFonts w:ascii="Arial" w:hAnsi="Arial" w:cs="Arial"/>
              </w:rPr>
            </w:pPr>
            <w:r w:rsidRPr="00EA4625">
              <w:rPr>
                <w:rFonts w:ascii="Arial" w:hAnsi="Arial" w:cs="Arial"/>
              </w:rPr>
              <w:t>Organisation</w:t>
            </w:r>
            <w:r w:rsidR="002F2844" w:rsidRPr="00EA4625">
              <w:rPr>
                <w:rFonts w:ascii="Arial" w:hAnsi="Arial" w:cs="Arial"/>
              </w:rPr>
              <w:t xml:space="preserve"> decision: numbers, salary, internal/external recruitment, etc.</w:t>
            </w:r>
          </w:p>
        </w:tc>
      </w:tr>
      <w:tr w:rsidR="002F2844" w:rsidRPr="00EA4625" w14:paraId="46FCBB69" w14:textId="77777777" w:rsidTr="00C76D65">
        <w:trPr>
          <w:trHeight w:val="243"/>
        </w:trPr>
        <w:tc>
          <w:tcPr>
            <w:tcW w:w="8926" w:type="dxa"/>
          </w:tcPr>
          <w:p w14:paraId="044ADC94" w14:textId="3AAD78A4" w:rsidR="002F2844" w:rsidRPr="00EA4625" w:rsidRDefault="002F2844" w:rsidP="00BC46BA">
            <w:pPr>
              <w:spacing w:after="200" w:line="276" w:lineRule="auto"/>
              <w:jc w:val="both"/>
              <w:rPr>
                <w:rFonts w:ascii="Arial" w:hAnsi="Arial" w:cs="Arial"/>
              </w:rPr>
            </w:pPr>
            <w:r w:rsidRPr="00EA4625">
              <w:rPr>
                <w:rFonts w:ascii="Arial" w:hAnsi="Arial" w:cs="Arial"/>
              </w:rPr>
              <w:t>Agree recruitment process with HEI</w:t>
            </w:r>
            <w:r w:rsidR="008813BB" w:rsidRPr="00EA4625">
              <w:rPr>
                <w:rFonts w:ascii="Arial" w:hAnsi="Arial" w:cs="Arial"/>
              </w:rPr>
              <w:t xml:space="preserve"> / training provider </w:t>
            </w:r>
          </w:p>
        </w:tc>
      </w:tr>
      <w:tr w:rsidR="002F2844" w:rsidRPr="00EA4625" w14:paraId="07A40694" w14:textId="77777777" w:rsidTr="000E00E5">
        <w:tc>
          <w:tcPr>
            <w:tcW w:w="8926" w:type="dxa"/>
          </w:tcPr>
          <w:p w14:paraId="68AE73F9" w14:textId="7F0B4544" w:rsidR="002F2844" w:rsidRPr="00EA4625" w:rsidRDefault="00A819F6" w:rsidP="00BC46BA">
            <w:pPr>
              <w:spacing w:after="200" w:line="276" w:lineRule="auto"/>
              <w:jc w:val="both"/>
              <w:rPr>
                <w:rFonts w:ascii="Arial" w:hAnsi="Arial" w:cs="Arial"/>
              </w:rPr>
            </w:pPr>
            <w:r w:rsidRPr="00EA4625">
              <w:rPr>
                <w:rFonts w:ascii="Arial" w:hAnsi="Arial" w:cs="Arial"/>
              </w:rPr>
              <w:t>Organisation</w:t>
            </w:r>
            <w:r w:rsidR="002F2844" w:rsidRPr="00EA4625">
              <w:rPr>
                <w:rFonts w:ascii="Arial" w:hAnsi="Arial" w:cs="Arial"/>
              </w:rPr>
              <w:t xml:space="preserve"> advertise</w:t>
            </w:r>
            <w:r w:rsidR="00AF4DED" w:rsidRPr="00EA4625">
              <w:rPr>
                <w:rFonts w:ascii="Arial" w:hAnsi="Arial" w:cs="Arial"/>
              </w:rPr>
              <w:t>s</w:t>
            </w:r>
            <w:r w:rsidR="002F2844" w:rsidRPr="00EA4625">
              <w:rPr>
                <w:rFonts w:ascii="Arial" w:hAnsi="Arial" w:cs="Arial"/>
              </w:rPr>
              <w:t xml:space="preserve"> opportunities</w:t>
            </w:r>
          </w:p>
        </w:tc>
      </w:tr>
      <w:tr w:rsidR="002F2844" w:rsidRPr="00EA4625" w14:paraId="3883967F" w14:textId="77777777" w:rsidTr="000E00E5">
        <w:tc>
          <w:tcPr>
            <w:tcW w:w="8926" w:type="dxa"/>
          </w:tcPr>
          <w:p w14:paraId="3A9D1D8E" w14:textId="5E1E71B0" w:rsidR="002F2844" w:rsidRPr="00EA4625" w:rsidRDefault="002F2844" w:rsidP="00BC46BA">
            <w:pPr>
              <w:spacing w:after="200" w:line="276" w:lineRule="auto"/>
              <w:jc w:val="both"/>
              <w:rPr>
                <w:rFonts w:ascii="Arial" w:hAnsi="Arial" w:cs="Arial"/>
              </w:rPr>
            </w:pPr>
            <w:r w:rsidRPr="00EA4625">
              <w:rPr>
                <w:rFonts w:ascii="Arial" w:hAnsi="Arial" w:cs="Arial"/>
              </w:rPr>
              <w:t xml:space="preserve">Applicants selected by </w:t>
            </w:r>
            <w:r w:rsidR="00BC4D5B" w:rsidRPr="00EA4625">
              <w:rPr>
                <w:rFonts w:ascii="Arial" w:hAnsi="Arial" w:cs="Arial"/>
              </w:rPr>
              <w:t>organisation</w:t>
            </w:r>
          </w:p>
        </w:tc>
      </w:tr>
      <w:tr w:rsidR="002F2844" w:rsidRPr="00EA4625" w14:paraId="1D30CE8B" w14:textId="77777777" w:rsidTr="000E00E5">
        <w:tc>
          <w:tcPr>
            <w:tcW w:w="8926" w:type="dxa"/>
          </w:tcPr>
          <w:p w14:paraId="2B314BAC" w14:textId="02AA20E2" w:rsidR="002F2844" w:rsidRPr="00EA4625" w:rsidRDefault="002F2844" w:rsidP="00BC46BA">
            <w:pPr>
              <w:spacing w:after="200" w:line="276" w:lineRule="auto"/>
              <w:jc w:val="both"/>
              <w:rPr>
                <w:rFonts w:ascii="Arial" w:hAnsi="Arial" w:cs="Arial"/>
              </w:rPr>
            </w:pPr>
            <w:r w:rsidRPr="00EA4625">
              <w:rPr>
                <w:rFonts w:ascii="Arial" w:hAnsi="Arial" w:cs="Arial"/>
              </w:rPr>
              <w:t>HEI</w:t>
            </w:r>
            <w:r w:rsidR="008813BB" w:rsidRPr="00EA4625">
              <w:rPr>
                <w:rFonts w:ascii="Arial" w:hAnsi="Arial" w:cs="Arial"/>
              </w:rPr>
              <w:t xml:space="preserve"> /</w:t>
            </w:r>
            <w:r w:rsidRPr="00EA4625">
              <w:rPr>
                <w:rFonts w:ascii="Arial" w:hAnsi="Arial" w:cs="Arial"/>
              </w:rPr>
              <w:t xml:space="preserve"> </w:t>
            </w:r>
            <w:r w:rsidR="008813BB" w:rsidRPr="00EA4625">
              <w:rPr>
                <w:rFonts w:ascii="Arial" w:hAnsi="Arial" w:cs="Arial"/>
              </w:rPr>
              <w:t xml:space="preserve">training provider </w:t>
            </w:r>
            <w:r w:rsidRPr="00EA4625">
              <w:rPr>
                <w:rFonts w:ascii="Arial" w:hAnsi="Arial" w:cs="Arial"/>
              </w:rPr>
              <w:t xml:space="preserve">application and interview (may be combined with </w:t>
            </w:r>
            <w:r w:rsidR="00BC4D5B" w:rsidRPr="00EA4625">
              <w:rPr>
                <w:rFonts w:ascii="Arial" w:hAnsi="Arial" w:cs="Arial"/>
              </w:rPr>
              <w:t>o</w:t>
            </w:r>
            <w:r w:rsidR="00A819F6" w:rsidRPr="00EA4625">
              <w:rPr>
                <w:rFonts w:ascii="Arial" w:hAnsi="Arial" w:cs="Arial"/>
              </w:rPr>
              <w:t>rganisation</w:t>
            </w:r>
            <w:r w:rsidRPr="00EA4625">
              <w:rPr>
                <w:rFonts w:ascii="Arial" w:hAnsi="Arial" w:cs="Arial"/>
              </w:rPr>
              <w:t xml:space="preserve"> interview)</w:t>
            </w:r>
          </w:p>
        </w:tc>
      </w:tr>
      <w:tr w:rsidR="002F2844" w:rsidRPr="00EA4625" w14:paraId="16648489" w14:textId="77777777" w:rsidTr="000E00E5">
        <w:tc>
          <w:tcPr>
            <w:tcW w:w="8926" w:type="dxa"/>
          </w:tcPr>
          <w:p w14:paraId="747061CA" w14:textId="77777777" w:rsidR="002F2844" w:rsidRPr="00EA4625" w:rsidRDefault="002F2844" w:rsidP="00BC46BA">
            <w:pPr>
              <w:spacing w:after="200" w:line="276" w:lineRule="auto"/>
              <w:jc w:val="both"/>
              <w:rPr>
                <w:rFonts w:ascii="Arial" w:hAnsi="Arial" w:cs="Arial"/>
              </w:rPr>
            </w:pPr>
            <w:r w:rsidRPr="00EA4625">
              <w:rPr>
                <w:rFonts w:ascii="Arial" w:hAnsi="Arial" w:cs="Arial"/>
              </w:rPr>
              <w:t>Course start</w:t>
            </w:r>
          </w:p>
        </w:tc>
      </w:tr>
    </w:tbl>
    <w:p w14:paraId="293D42E1" w14:textId="77777777" w:rsidR="002F2844" w:rsidRPr="00EA4625" w:rsidRDefault="002F2844" w:rsidP="00BC46BA">
      <w:pPr>
        <w:spacing w:after="200" w:line="276" w:lineRule="auto"/>
        <w:jc w:val="both"/>
        <w:rPr>
          <w:rFonts w:ascii="Arial" w:hAnsi="Arial" w:cs="Arial"/>
        </w:rPr>
      </w:pPr>
    </w:p>
    <w:p w14:paraId="7AC99283" w14:textId="62C29107" w:rsidR="002F2844" w:rsidRPr="00EA4625" w:rsidRDefault="002F2844" w:rsidP="00BC46BA">
      <w:pPr>
        <w:spacing w:after="200" w:line="276" w:lineRule="auto"/>
        <w:jc w:val="both"/>
        <w:rPr>
          <w:rFonts w:ascii="Arial" w:hAnsi="Arial" w:cs="Arial"/>
        </w:rPr>
      </w:pPr>
    </w:p>
    <w:p w14:paraId="7507BBC5" w14:textId="44BB5FB7" w:rsidR="002F2844" w:rsidRPr="00EA4625" w:rsidRDefault="002F2844" w:rsidP="00BC46BA">
      <w:pPr>
        <w:spacing w:after="200" w:line="276" w:lineRule="auto"/>
        <w:jc w:val="both"/>
        <w:rPr>
          <w:rFonts w:ascii="Arial" w:hAnsi="Arial" w:cs="Arial"/>
        </w:rPr>
      </w:pPr>
    </w:p>
    <w:p w14:paraId="6353BFBA" w14:textId="1EEF3104" w:rsidR="002F2844" w:rsidRDefault="002F2844" w:rsidP="00BC46BA">
      <w:pPr>
        <w:spacing w:after="200" w:line="276" w:lineRule="auto"/>
        <w:jc w:val="both"/>
        <w:rPr>
          <w:rFonts w:ascii="Arial" w:hAnsi="Arial" w:cs="Arial"/>
        </w:rPr>
      </w:pPr>
    </w:p>
    <w:p w14:paraId="17F95ACE" w14:textId="77777777" w:rsidR="00A34E59" w:rsidRPr="00EA4625" w:rsidRDefault="00A34E59" w:rsidP="00BC46BA">
      <w:pPr>
        <w:spacing w:after="200" w:line="276" w:lineRule="auto"/>
        <w:jc w:val="both"/>
        <w:rPr>
          <w:rFonts w:ascii="Arial" w:hAnsi="Arial" w:cs="Arial"/>
        </w:rPr>
      </w:pPr>
    </w:p>
    <w:p w14:paraId="59383640" w14:textId="0F837F99" w:rsidR="002F2844" w:rsidRPr="00EA4625" w:rsidRDefault="001303A2" w:rsidP="00BC46BA">
      <w:pPr>
        <w:spacing w:after="200" w:line="276" w:lineRule="auto"/>
        <w:jc w:val="both"/>
        <w:rPr>
          <w:rFonts w:ascii="Arial" w:hAnsi="Arial" w:cs="Arial"/>
        </w:rPr>
      </w:pPr>
      <w:r>
        <w:rPr>
          <w:rFonts w:ascii="Arial" w:hAnsi="Arial" w:cs="Arial"/>
        </w:rPr>
        <w:t xml:space="preserve"> </w:t>
      </w:r>
    </w:p>
    <w:p w14:paraId="208FF96A" w14:textId="4E6019E5" w:rsidR="002F2844" w:rsidRPr="00EA4625" w:rsidRDefault="002F2844" w:rsidP="00BC46BA">
      <w:pPr>
        <w:spacing w:after="200" w:line="276" w:lineRule="auto"/>
        <w:jc w:val="both"/>
        <w:rPr>
          <w:rFonts w:ascii="Arial" w:hAnsi="Arial" w:cs="Arial"/>
        </w:rPr>
      </w:pPr>
    </w:p>
    <w:p w14:paraId="57CE3D7B" w14:textId="1E1988FA" w:rsidR="002F2844" w:rsidRPr="00EA4625" w:rsidRDefault="002F2844" w:rsidP="00BC46BA">
      <w:pPr>
        <w:spacing w:after="200" w:line="276" w:lineRule="auto"/>
        <w:jc w:val="both"/>
        <w:rPr>
          <w:rFonts w:ascii="Arial" w:hAnsi="Arial" w:cs="Arial"/>
        </w:rPr>
      </w:pPr>
    </w:p>
    <w:p w14:paraId="54A8AADF" w14:textId="65B014DC" w:rsidR="002F2844" w:rsidRPr="00EA4625" w:rsidRDefault="002F2844" w:rsidP="001D03AC">
      <w:pPr>
        <w:spacing w:after="200" w:line="276" w:lineRule="auto"/>
        <w:jc w:val="both"/>
        <w:rPr>
          <w:rFonts w:ascii="Arial" w:hAnsi="Arial" w:cs="Arial"/>
        </w:rPr>
      </w:pPr>
    </w:p>
    <w:p w14:paraId="2F1D32AF" w14:textId="0E2E3998" w:rsidR="002F2844" w:rsidRPr="00EA4625" w:rsidRDefault="002F2844" w:rsidP="001D03AC">
      <w:pPr>
        <w:spacing w:after="200" w:line="276" w:lineRule="auto"/>
        <w:jc w:val="both"/>
        <w:rPr>
          <w:rFonts w:ascii="Arial" w:hAnsi="Arial" w:cs="Arial"/>
        </w:rPr>
      </w:pPr>
    </w:p>
    <w:p w14:paraId="1E6443C7" w14:textId="0788EEAE" w:rsidR="002F2844" w:rsidRPr="00EA4625" w:rsidRDefault="002F2844" w:rsidP="001D03AC">
      <w:pPr>
        <w:spacing w:after="200" w:line="276" w:lineRule="auto"/>
        <w:jc w:val="both"/>
        <w:rPr>
          <w:rFonts w:ascii="Arial" w:hAnsi="Arial" w:cs="Arial"/>
        </w:rPr>
      </w:pPr>
    </w:p>
    <w:sectPr w:rsidR="002F2844" w:rsidRPr="00EA4625" w:rsidSect="005D2E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9519" w14:textId="77777777" w:rsidR="005D2E44" w:rsidRDefault="005D2E44" w:rsidP="00A10535">
      <w:r>
        <w:separator/>
      </w:r>
    </w:p>
  </w:endnote>
  <w:endnote w:type="continuationSeparator" w:id="0">
    <w:p w14:paraId="362D2A5B" w14:textId="77777777" w:rsidR="005D2E44" w:rsidRDefault="005D2E44" w:rsidP="00A1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02341"/>
      <w:docPartObj>
        <w:docPartGallery w:val="Page Numbers (Bottom of Page)"/>
        <w:docPartUnique/>
      </w:docPartObj>
    </w:sdtPr>
    <w:sdtEndPr>
      <w:rPr>
        <w:noProof/>
      </w:rPr>
    </w:sdtEndPr>
    <w:sdtContent>
      <w:p w14:paraId="4AD4545B" w14:textId="77777777" w:rsidR="003934EA" w:rsidRDefault="003934EA">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1206FD7B" w14:textId="77777777" w:rsidR="003934EA" w:rsidRDefault="00393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8386" w14:textId="77777777" w:rsidR="005D2E44" w:rsidRDefault="005D2E44" w:rsidP="00A10535">
      <w:r>
        <w:separator/>
      </w:r>
    </w:p>
  </w:footnote>
  <w:footnote w:type="continuationSeparator" w:id="0">
    <w:p w14:paraId="72382BE3" w14:textId="77777777" w:rsidR="005D2E44" w:rsidRDefault="005D2E44" w:rsidP="00A10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666"/>
    <w:multiLevelType w:val="hybridMultilevel"/>
    <w:tmpl w:val="739C9C7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F7CEB"/>
    <w:multiLevelType w:val="hybridMultilevel"/>
    <w:tmpl w:val="41C6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064C"/>
    <w:multiLevelType w:val="hybridMultilevel"/>
    <w:tmpl w:val="8BD6195E"/>
    <w:lvl w:ilvl="0" w:tplc="E360882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D4057A"/>
    <w:multiLevelType w:val="hybridMultilevel"/>
    <w:tmpl w:val="2FC274D4"/>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8B41A2"/>
    <w:multiLevelType w:val="hybridMultilevel"/>
    <w:tmpl w:val="497C8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684583"/>
    <w:multiLevelType w:val="hybridMultilevel"/>
    <w:tmpl w:val="0518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D4CA8"/>
    <w:multiLevelType w:val="hybridMultilevel"/>
    <w:tmpl w:val="2FD8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85D74"/>
    <w:multiLevelType w:val="hybridMultilevel"/>
    <w:tmpl w:val="FDE00B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33C3D"/>
    <w:multiLevelType w:val="hybridMultilevel"/>
    <w:tmpl w:val="0F4E6CE2"/>
    <w:lvl w:ilvl="0" w:tplc="2DDA8C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981F1C"/>
    <w:multiLevelType w:val="multilevel"/>
    <w:tmpl w:val="4F92F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E161246"/>
    <w:multiLevelType w:val="hybridMultilevel"/>
    <w:tmpl w:val="ECFAC5F2"/>
    <w:lvl w:ilvl="0" w:tplc="6EA2CEB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4B3FC2"/>
    <w:multiLevelType w:val="hybridMultilevel"/>
    <w:tmpl w:val="6008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47C4F"/>
    <w:multiLevelType w:val="hybridMultilevel"/>
    <w:tmpl w:val="858A9746"/>
    <w:lvl w:ilvl="0" w:tplc="08090001">
      <w:start w:val="1"/>
      <w:numFmt w:val="bullet"/>
      <w:lvlText w:val=""/>
      <w:lvlJc w:val="left"/>
      <w:pPr>
        <w:ind w:left="360" w:hanging="360"/>
      </w:pPr>
      <w:rPr>
        <w:rFonts w:ascii="Symbol" w:hAnsi="Symbol" w:hint="default"/>
        <w:b w:val="0"/>
        <w:i w:val="0"/>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94343AD6">
      <w:start w:val="3"/>
      <w:numFmt w:val="bullet"/>
      <w:lvlText w:val="-"/>
      <w:lvlJc w:val="left"/>
      <w:pPr>
        <w:ind w:left="3240" w:hanging="360"/>
      </w:pPr>
      <w:rPr>
        <w:rFonts w:ascii="Calibri" w:eastAsiaTheme="minorHAnsi" w:hAnsi="Calibri" w:cs="Calibri"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056DA0"/>
    <w:multiLevelType w:val="hybridMultilevel"/>
    <w:tmpl w:val="B81CA786"/>
    <w:lvl w:ilvl="0" w:tplc="9BB61712">
      <w:start w:val="1"/>
      <w:numFmt w:val="decimal"/>
      <w:lvlText w:val="%1."/>
      <w:lvlJc w:val="left"/>
      <w:pPr>
        <w:ind w:left="360" w:hanging="360"/>
      </w:pPr>
      <w:rPr>
        <w:rFonts w:hint="default"/>
        <w:b w:val="0"/>
        <w:i w:val="0"/>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94343AD6">
      <w:start w:val="3"/>
      <w:numFmt w:val="bullet"/>
      <w:lvlText w:val="-"/>
      <w:lvlJc w:val="left"/>
      <w:pPr>
        <w:ind w:left="3240" w:hanging="360"/>
      </w:pPr>
      <w:rPr>
        <w:rFonts w:ascii="Calibri" w:eastAsiaTheme="minorHAnsi" w:hAnsi="Calibri" w:cs="Calibri"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C150A7"/>
    <w:multiLevelType w:val="hybridMultilevel"/>
    <w:tmpl w:val="D2DC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90387"/>
    <w:multiLevelType w:val="hybridMultilevel"/>
    <w:tmpl w:val="FE18A2E2"/>
    <w:lvl w:ilvl="0" w:tplc="E360882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C709FB"/>
    <w:multiLevelType w:val="hybridMultilevel"/>
    <w:tmpl w:val="0E6E0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C5611"/>
    <w:multiLevelType w:val="hybridMultilevel"/>
    <w:tmpl w:val="E3500A8A"/>
    <w:lvl w:ilvl="0" w:tplc="08090015">
      <w:start w:val="1"/>
      <w:numFmt w:val="upperLetter"/>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E479A6"/>
    <w:multiLevelType w:val="hybridMultilevel"/>
    <w:tmpl w:val="FC980A6A"/>
    <w:lvl w:ilvl="0" w:tplc="F8465BB4">
      <w:start w:val="1"/>
      <w:numFmt w:val="upperLetter"/>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6728F6"/>
    <w:multiLevelType w:val="hybridMultilevel"/>
    <w:tmpl w:val="9840491A"/>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75347A"/>
    <w:multiLevelType w:val="hybridMultilevel"/>
    <w:tmpl w:val="D256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03402"/>
    <w:multiLevelType w:val="multilevel"/>
    <w:tmpl w:val="CBE8F6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18669FD"/>
    <w:multiLevelType w:val="hybridMultilevel"/>
    <w:tmpl w:val="71B6B3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355366">
    <w:abstractNumId w:val="6"/>
  </w:num>
  <w:num w:numId="2" w16cid:durableId="1869445306">
    <w:abstractNumId w:val="15"/>
  </w:num>
  <w:num w:numId="3" w16cid:durableId="1113285902">
    <w:abstractNumId w:val="2"/>
  </w:num>
  <w:num w:numId="4" w16cid:durableId="355935799">
    <w:abstractNumId w:val="8"/>
  </w:num>
  <w:num w:numId="5" w16cid:durableId="1975405517">
    <w:abstractNumId w:val="4"/>
  </w:num>
  <w:num w:numId="6" w16cid:durableId="1000431643">
    <w:abstractNumId w:val="13"/>
  </w:num>
  <w:num w:numId="7" w16cid:durableId="1619945745">
    <w:abstractNumId w:val="3"/>
  </w:num>
  <w:num w:numId="8" w16cid:durableId="2757901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23367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7156494">
    <w:abstractNumId w:val="16"/>
  </w:num>
  <w:num w:numId="11" w16cid:durableId="118113116">
    <w:abstractNumId w:val="1"/>
  </w:num>
  <w:num w:numId="12" w16cid:durableId="920143460">
    <w:abstractNumId w:val="20"/>
  </w:num>
  <w:num w:numId="13" w16cid:durableId="105272578">
    <w:abstractNumId w:val="11"/>
  </w:num>
  <w:num w:numId="14" w16cid:durableId="909923744">
    <w:abstractNumId w:val="5"/>
  </w:num>
  <w:num w:numId="15" w16cid:durableId="1215965069">
    <w:abstractNumId w:val="18"/>
  </w:num>
  <w:num w:numId="16" w16cid:durableId="34816259">
    <w:abstractNumId w:val="12"/>
  </w:num>
  <w:num w:numId="17" w16cid:durableId="1157107257">
    <w:abstractNumId w:val="22"/>
  </w:num>
  <w:num w:numId="18" w16cid:durableId="2103642443">
    <w:abstractNumId w:val="14"/>
  </w:num>
  <w:num w:numId="19" w16cid:durableId="459765439">
    <w:abstractNumId w:val="19"/>
  </w:num>
  <w:num w:numId="20" w16cid:durableId="742064166">
    <w:abstractNumId w:val="17"/>
  </w:num>
  <w:num w:numId="21" w16cid:durableId="1231035241">
    <w:abstractNumId w:val="0"/>
  </w:num>
  <w:num w:numId="22" w16cid:durableId="2094548907">
    <w:abstractNumId w:val="7"/>
  </w:num>
  <w:num w:numId="23" w16cid:durableId="8438562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D1"/>
    <w:rsid w:val="00015766"/>
    <w:rsid w:val="00026990"/>
    <w:rsid w:val="00035A14"/>
    <w:rsid w:val="0005696E"/>
    <w:rsid w:val="0006148D"/>
    <w:rsid w:val="00070E8A"/>
    <w:rsid w:val="00077D8F"/>
    <w:rsid w:val="00097BB7"/>
    <w:rsid w:val="000A0470"/>
    <w:rsid w:val="000A0A03"/>
    <w:rsid w:val="000C6688"/>
    <w:rsid w:val="000D03FF"/>
    <w:rsid w:val="000E00E5"/>
    <w:rsid w:val="000E0439"/>
    <w:rsid w:val="000E3287"/>
    <w:rsid w:val="000F6FAB"/>
    <w:rsid w:val="001303A2"/>
    <w:rsid w:val="00141B34"/>
    <w:rsid w:val="0014636D"/>
    <w:rsid w:val="00152B79"/>
    <w:rsid w:val="001D03AC"/>
    <w:rsid w:val="002064B0"/>
    <w:rsid w:val="002159CB"/>
    <w:rsid w:val="00252C16"/>
    <w:rsid w:val="00270CAE"/>
    <w:rsid w:val="0027424E"/>
    <w:rsid w:val="00277BC6"/>
    <w:rsid w:val="002B78B6"/>
    <w:rsid w:val="002D74DA"/>
    <w:rsid w:val="002F2844"/>
    <w:rsid w:val="00321FD1"/>
    <w:rsid w:val="00332395"/>
    <w:rsid w:val="00350C22"/>
    <w:rsid w:val="00382222"/>
    <w:rsid w:val="003915C7"/>
    <w:rsid w:val="003934EA"/>
    <w:rsid w:val="003A17EE"/>
    <w:rsid w:val="003D4288"/>
    <w:rsid w:val="00404472"/>
    <w:rsid w:val="00413565"/>
    <w:rsid w:val="0041374A"/>
    <w:rsid w:val="00417BC7"/>
    <w:rsid w:val="00481E91"/>
    <w:rsid w:val="004E1ACD"/>
    <w:rsid w:val="00506804"/>
    <w:rsid w:val="005126F0"/>
    <w:rsid w:val="00521B78"/>
    <w:rsid w:val="0053139B"/>
    <w:rsid w:val="00535E55"/>
    <w:rsid w:val="0055151C"/>
    <w:rsid w:val="005942D9"/>
    <w:rsid w:val="005C4245"/>
    <w:rsid w:val="005C5FAA"/>
    <w:rsid w:val="005D2E44"/>
    <w:rsid w:val="005E2CB6"/>
    <w:rsid w:val="00610D29"/>
    <w:rsid w:val="00644CB4"/>
    <w:rsid w:val="006743AD"/>
    <w:rsid w:val="00685AB8"/>
    <w:rsid w:val="006A1E70"/>
    <w:rsid w:val="006A77DA"/>
    <w:rsid w:val="006C46B4"/>
    <w:rsid w:val="006F5752"/>
    <w:rsid w:val="007002B2"/>
    <w:rsid w:val="00701E90"/>
    <w:rsid w:val="0071143E"/>
    <w:rsid w:val="00715DFE"/>
    <w:rsid w:val="00717D40"/>
    <w:rsid w:val="007372C6"/>
    <w:rsid w:val="007942E3"/>
    <w:rsid w:val="007E6A1D"/>
    <w:rsid w:val="007F7A09"/>
    <w:rsid w:val="00802C2C"/>
    <w:rsid w:val="00813E7B"/>
    <w:rsid w:val="008217BA"/>
    <w:rsid w:val="00856307"/>
    <w:rsid w:val="008640E6"/>
    <w:rsid w:val="00865465"/>
    <w:rsid w:val="0087708F"/>
    <w:rsid w:val="008813BB"/>
    <w:rsid w:val="00883B4B"/>
    <w:rsid w:val="008D229B"/>
    <w:rsid w:val="00943E1A"/>
    <w:rsid w:val="00956F11"/>
    <w:rsid w:val="009A0C95"/>
    <w:rsid w:val="009A5AE0"/>
    <w:rsid w:val="009B145D"/>
    <w:rsid w:val="00A10535"/>
    <w:rsid w:val="00A26DF4"/>
    <w:rsid w:val="00A34E59"/>
    <w:rsid w:val="00A6283D"/>
    <w:rsid w:val="00A6458E"/>
    <w:rsid w:val="00A80175"/>
    <w:rsid w:val="00A819F6"/>
    <w:rsid w:val="00AA250E"/>
    <w:rsid w:val="00AA2ED5"/>
    <w:rsid w:val="00AD2A7B"/>
    <w:rsid w:val="00AD4975"/>
    <w:rsid w:val="00AF4DED"/>
    <w:rsid w:val="00B143BC"/>
    <w:rsid w:val="00B20272"/>
    <w:rsid w:val="00B24913"/>
    <w:rsid w:val="00B26BBF"/>
    <w:rsid w:val="00B46520"/>
    <w:rsid w:val="00B50928"/>
    <w:rsid w:val="00B530E5"/>
    <w:rsid w:val="00B671EB"/>
    <w:rsid w:val="00B72844"/>
    <w:rsid w:val="00BA3898"/>
    <w:rsid w:val="00BB2942"/>
    <w:rsid w:val="00BC46BA"/>
    <w:rsid w:val="00BC4D5B"/>
    <w:rsid w:val="00BD61D8"/>
    <w:rsid w:val="00BE1BAA"/>
    <w:rsid w:val="00C00178"/>
    <w:rsid w:val="00C1634C"/>
    <w:rsid w:val="00C54559"/>
    <w:rsid w:val="00C76D65"/>
    <w:rsid w:val="00C87787"/>
    <w:rsid w:val="00C91C35"/>
    <w:rsid w:val="00CC291E"/>
    <w:rsid w:val="00CE181B"/>
    <w:rsid w:val="00CF4D22"/>
    <w:rsid w:val="00D00C67"/>
    <w:rsid w:val="00D91674"/>
    <w:rsid w:val="00DA3E03"/>
    <w:rsid w:val="00DA55A5"/>
    <w:rsid w:val="00DC34A7"/>
    <w:rsid w:val="00DC3DCB"/>
    <w:rsid w:val="00DD33D7"/>
    <w:rsid w:val="00E064DC"/>
    <w:rsid w:val="00E06AC3"/>
    <w:rsid w:val="00E15170"/>
    <w:rsid w:val="00E15D4D"/>
    <w:rsid w:val="00E33B96"/>
    <w:rsid w:val="00E61ACC"/>
    <w:rsid w:val="00E819A1"/>
    <w:rsid w:val="00EA4625"/>
    <w:rsid w:val="00EA63AF"/>
    <w:rsid w:val="00EB5CEA"/>
    <w:rsid w:val="00EC1341"/>
    <w:rsid w:val="00EE6467"/>
    <w:rsid w:val="00F1108F"/>
    <w:rsid w:val="00F13644"/>
    <w:rsid w:val="00F13F3D"/>
    <w:rsid w:val="00F1741C"/>
    <w:rsid w:val="00F3437D"/>
    <w:rsid w:val="00F42A4C"/>
    <w:rsid w:val="00FA6AE5"/>
    <w:rsid w:val="00FD56D7"/>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6716C"/>
  <w15:chartTrackingRefBased/>
  <w15:docId w15:val="{4F7DA0C3-9E3E-46AC-A289-ED263ECA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B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0614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303A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B4"/>
    <w:pPr>
      <w:spacing w:after="160" w:line="259"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A10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35"/>
    <w:rPr>
      <w:rFonts w:ascii="Segoe UI" w:hAnsi="Segoe UI" w:cs="Segoe UI"/>
      <w:sz w:val="18"/>
      <w:szCs w:val="18"/>
      <w:lang w:eastAsia="en-GB"/>
    </w:rPr>
  </w:style>
  <w:style w:type="character" w:styleId="Hyperlink">
    <w:name w:val="Hyperlink"/>
    <w:basedOn w:val="DefaultParagraphFont"/>
    <w:uiPriority w:val="99"/>
    <w:unhideWhenUsed/>
    <w:rsid w:val="00A10535"/>
    <w:rPr>
      <w:color w:val="0000FF"/>
      <w:u w:val="single"/>
    </w:rPr>
  </w:style>
  <w:style w:type="paragraph" w:styleId="EndnoteText">
    <w:name w:val="endnote text"/>
    <w:basedOn w:val="Normal"/>
    <w:link w:val="EndnoteTextChar"/>
    <w:uiPriority w:val="99"/>
    <w:semiHidden/>
    <w:unhideWhenUsed/>
    <w:rsid w:val="00A10535"/>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A10535"/>
    <w:rPr>
      <w:sz w:val="20"/>
      <w:szCs w:val="20"/>
    </w:rPr>
  </w:style>
  <w:style w:type="character" w:styleId="EndnoteReference">
    <w:name w:val="endnote reference"/>
    <w:basedOn w:val="DefaultParagraphFont"/>
    <w:uiPriority w:val="99"/>
    <w:semiHidden/>
    <w:unhideWhenUsed/>
    <w:rsid w:val="00A10535"/>
    <w:rPr>
      <w:vertAlign w:val="superscript"/>
    </w:rPr>
  </w:style>
  <w:style w:type="paragraph" w:styleId="Header">
    <w:name w:val="header"/>
    <w:basedOn w:val="Normal"/>
    <w:link w:val="HeaderChar"/>
    <w:uiPriority w:val="99"/>
    <w:unhideWhenUsed/>
    <w:rsid w:val="00070E8A"/>
    <w:pPr>
      <w:tabs>
        <w:tab w:val="center" w:pos="4513"/>
        <w:tab w:val="right" w:pos="9026"/>
      </w:tabs>
    </w:pPr>
  </w:style>
  <w:style w:type="character" w:customStyle="1" w:styleId="HeaderChar">
    <w:name w:val="Header Char"/>
    <w:basedOn w:val="DefaultParagraphFont"/>
    <w:link w:val="Header"/>
    <w:uiPriority w:val="99"/>
    <w:rsid w:val="00070E8A"/>
    <w:rPr>
      <w:rFonts w:ascii="Calibri" w:hAnsi="Calibri" w:cs="Calibri"/>
      <w:lang w:eastAsia="en-GB"/>
    </w:rPr>
  </w:style>
  <w:style w:type="paragraph" w:styleId="Footer">
    <w:name w:val="footer"/>
    <w:basedOn w:val="Normal"/>
    <w:link w:val="FooterChar"/>
    <w:uiPriority w:val="99"/>
    <w:unhideWhenUsed/>
    <w:rsid w:val="00070E8A"/>
    <w:pPr>
      <w:tabs>
        <w:tab w:val="center" w:pos="4513"/>
        <w:tab w:val="right" w:pos="9026"/>
      </w:tabs>
    </w:pPr>
  </w:style>
  <w:style w:type="character" w:customStyle="1" w:styleId="FooterChar">
    <w:name w:val="Footer Char"/>
    <w:basedOn w:val="DefaultParagraphFont"/>
    <w:link w:val="Footer"/>
    <w:uiPriority w:val="99"/>
    <w:rsid w:val="00070E8A"/>
    <w:rPr>
      <w:rFonts w:ascii="Calibri" w:hAnsi="Calibri" w:cs="Calibri"/>
      <w:lang w:eastAsia="en-GB"/>
    </w:rPr>
  </w:style>
  <w:style w:type="paragraph" w:styleId="FootnoteText">
    <w:name w:val="footnote text"/>
    <w:basedOn w:val="Normal"/>
    <w:link w:val="FootnoteTextChar"/>
    <w:uiPriority w:val="99"/>
    <w:semiHidden/>
    <w:unhideWhenUsed/>
    <w:rsid w:val="00070E8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70E8A"/>
    <w:rPr>
      <w:sz w:val="20"/>
      <w:szCs w:val="20"/>
    </w:rPr>
  </w:style>
  <w:style w:type="character" w:styleId="FootnoteReference">
    <w:name w:val="footnote reference"/>
    <w:basedOn w:val="DefaultParagraphFont"/>
    <w:uiPriority w:val="99"/>
    <w:semiHidden/>
    <w:unhideWhenUsed/>
    <w:rsid w:val="00070E8A"/>
    <w:rPr>
      <w:vertAlign w:val="superscript"/>
    </w:rPr>
  </w:style>
  <w:style w:type="character" w:styleId="UnresolvedMention">
    <w:name w:val="Unresolved Mention"/>
    <w:basedOn w:val="DefaultParagraphFont"/>
    <w:uiPriority w:val="99"/>
    <w:semiHidden/>
    <w:unhideWhenUsed/>
    <w:rsid w:val="00070E8A"/>
    <w:rPr>
      <w:color w:val="605E5C"/>
      <w:shd w:val="clear" w:color="auto" w:fill="E1DFDD"/>
    </w:rPr>
  </w:style>
  <w:style w:type="table" w:styleId="TableGrid">
    <w:name w:val="Table Grid"/>
    <w:basedOn w:val="TableNormal"/>
    <w:uiPriority w:val="39"/>
    <w:rsid w:val="00B6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A0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1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48D"/>
    <w:rPr>
      <w:sz w:val="16"/>
      <w:szCs w:val="16"/>
    </w:rPr>
  </w:style>
  <w:style w:type="paragraph" w:styleId="CommentText">
    <w:name w:val="annotation text"/>
    <w:basedOn w:val="Normal"/>
    <w:link w:val="CommentTextChar"/>
    <w:uiPriority w:val="99"/>
    <w:unhideWhenUsed/>
    <w:rsid w:val="0006148D"/>
    <w:rPr>
      <w:rFonts w:ascii="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06148D"/>
    <w:rPr>
      <w:rFonts w:ascii="Times New Roman" w:hAnsi="Times New Roman" w:cs="Times New Roman"/>
      <w:sz w:val="20"/>
      <w:szCs w:val="20"/>
      <w:lang w:val="en-US"/>
    </w:rPr>
  </w:style>
  <w:style w:type="character" w:customStyle="1" w:styleId="Heading1Char">
    <w:name w:val="Heading 1 Char"/>
    <w:basedOn w:val="DefaultParagraphFont"/>
    <w:link w:val="Heading1"/>
    <w:uiPriority w:val="9"/>
    <w:rsid w:val="0006148D"/>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06148D"/>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qFormat/>
    <w:rsid w:val="0006148D"/>
    <w:pPr>
      <w:spacing w:after="100"/>
    </w:pPr>
    <w:rPr>
      <w:rFonts w:asciiTheme="minorHAnsi" w:hAnsiTheme="minorHAnsi" w:cs="Times New Roman"/>
      <w:sz w:val="24"/>
      <w:szCs w:val="24"/>
      <w:lang w:val="en-US" w:eastAsia="en-US"/>
    </w:rPr>
  </w:style>
  <w:style w:type="paragraph" w:styleId="TOC2">
    <w:name w:val="toc 2"/>
    <w:basedOn w:val="Normal"/>
    <w:next w:val="Normal"/>
    <w:autoRedefine/>
    <w:uiPriority w:val="39"/>
    <w:unhideWhenUsed/>
    <w:qFormat/>
    <w:rsid w:val="0006148D"/>
    <w:pPr>
      <w:spacing w:after="100"/>
      <w:ind w:left="240"/>
    </w:pPr>
    <w:rPr>
      <w:rFonts w:asciiTheme="minorHAnsi" w:hAnsiTheme="minorHAnsi" w:cs="Times New Roman"/>
      <w:sz w:val="24"/>
      <w:szCs w:val="24"/>
      <w:lang w:val="en-US" w:eastAsia="en-US"/>
    </w:rPr>
  </w:style>
  <w:style w:type="paragraph" w:styleId="TOC3">
    <w:name w:val="toc 3"/>
    <w:basedOn w:val="Normal"/>
    <w:next w:val="Normal"/>
    <w:autoRedefine/>
    <w:uiPriority w:val="39"/>
    <w:semiHidden/>
    <w:unhideWhenUsed/>
    <w:qFormat/>
    <w:rsid w:val="0006148D"/>
    <w:pPr>
      <w:spacing w:after="100"/>
      <w:ind w:left="480"/>
    </w:pPr>
    <w:rPr>
      <w:rFonts w:asciiTheme="minorHAnsi" w:hAnsiTheme="minorHAnsi" w:cs="Times New Roman"/>
      <w:sz w:val="24"/>
      <w:szCs w:val="24"/>
      <w:lang w:val="en-US" w:eastAsia="en-US"/>
    </w:rPr>
  </w:style>
  <w:style w:type="character" w:styleId="FollowedHyperlink">
    <w:name w:val="FollowedHyperlink"/>
    <w:basedOn w:val="DefaultParagraphFont"/>
    <w:uiPriority w:val="99"/>
    <w:semiHidden/>
    <w:unhideWhenUsed/>
    <w:rsid w:val="00A26DF4"/>
    <w:rPr>
      <w:color w:val="954F72" w:themeColor="followedHyperlink"/>
      <w:u w:val="single"/>
    </w:rPr>
  </w:style>
  <w:style w:type="paragraph" w:customStyle="1" w:styleId="Default">
    <w:name w:val="Default"/>
    <w:rsid w:val="00B2491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1741C"/>
    <w:rPr>
      <w:rFonts w:ascii="Calibri" w:hAnsi="Calibri" w:cs="Calibri"/>
      <w:b/>
      <w:bCs/>
      <w:lang w:val="en-GB" w:eastAsia="en-GB"/>
    </w:rPr>
  </w:style>
  <w:style w:type="character" w:customStyle="1" w:styleId="CommentSubjectChar">
    <w:name w:val="Comment Subject Char"/>
    <w:basedOn w:val="CommentTextChar"/>
    <w:link w:val="CommentSubject"/>
    <w:uiPriority w:val="99"/>
    <w:semiHidden/>
    <w:rsid w:val="00F1741C"/>
    <w:rPr>
      <w:rFonts w:ascii="Calibri" w:hAnsi="Calibri" w:cs="Calibri"/>
      <w:b/>
      <w:bCs/>
      <w:sz w:val="20"/>
      <w:szCs w:val="20"/>
      <w:lang w:val="en-US" w:eastAsia="en-GB"/>
    </w:rPr>
  </w:style>
  <w:style w:type="character" w:customStyle="1" w:styleId="Heading3Char">
    <w:name w:val="Heading 3 Char"/>
    <w:basedOn w:val="DefaultParagraphFont"/>
    <w:link w:val="Heading3"/>
    <w:uiPriority w:val="9"/>
    <w:semiHidden/>
    <w:rsid w:val="001303A2"/>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7855">
      <w:bodyDiv w:val="1"/>
      <w:marLeft w:val="0"/>
      <w:marRight w:val="0"/>
      <w:marTop w:val="0"/>
      <w:marBottom w:val="0"/>
      <w:divBdr>
        <w:top w:val="none" w:sz="0" w:space="0" w:color="auto"/>
        <w:left w:val="none" w:sz="0" w:space="0" w:color="auto"/>
        <w:bottom w:val="none" w:sz="0" w:space="0" w:color="auto"/>
        <w:right w:val="none" w:sz="0" w:space="0" w:color="auto"/>
      </w:divBdr>
    </w:div>
    <w:div w:id="763379944">
      <w:bodyDiv w:val="1"/>
      <w:marLeft w:val="0"/>
      <w:marRight w:val="0"/>
      <w:marTop w:val="0"/>
      <w:marBottom w:val="0"/>
      <w:divBdr>
        <w:top w:val="none" w:sz="0" w:space="0" w:color="auto"/>
        <w:left w:val="none" w:sz="0" w:space="0" w:color="auto"/>
        <w:bottom w:val="none" w:sz="0" w:space="0" w:color="auto"/>
        <w:right w:val="none" w:sz="0" w:space="0" w:color="auto"/>
      </w:divBdr>
    </w:div>
    <w:div w:id="904148850">
      <w:bodyDiv w:val="1"/>
      <w:marLeft w:val="0"/>
      <w:marRight w:val="0"/>
      <w:marTop w:val="0"/>
      <w:marBottom w:val="0"/>
      <w:divBdr>
        <w:top w:val="none" w:sz="0" w:space="0" w:color="auto"/>
        <w:left w:val="none" w:sz="0" w:space="0" w:color="auto"/>
        <w:bottom w:val="none" w:sz="0" w:space="0" w:color="auto"/>
        <w:right w:val="none" w:sz="0" w:space="0" w:color="auto"/>
      </w:divBdr>
    </w:div>
    <w:div w:id="1013145497">
      <w:bodyDiv w:val="1"/>
      <w:marLeft w:val="0"/>
      <w:marRight w:val="0"/>
      <w:marTop w:val="0"/>
      <w:marBottom w:val="0"/>
      <w:divBdr>
        <w:top w:val="none" w:sz="0" w:space="0" w:color="auto"/>
        <w:left w:val="none" w:sz="0" w:space="0" w:color="auto"/>
        <w:bottom w:val="none" w:sz="0" w:space="0" w:color="auto"/>
        <w:right w:val="none" w:sz="0" w:space="0" w:color="auto"/>
      </w:divBdr>
    </w:div>
    <w:div w:id="1295599305">
      <w:bodyDiv w:val="1"/>
      <w:marLeft w:val="0"/>
      <w:marRight w:val="0"/>
      <w:marTop w:val="0"/>
      <w:marBottom w:val="0"/>
      <w:divBdr>
        <w:top w:val="none" w:sz="0" w:space="0" w:color="auto"/>
        <w:left w:val="none" w:sz="0" w:space="0" w:color="auto"/>
        <w:bottom w:val="none" w:sz="0" w:space="0" w:color="auto"/>
        <w:right w:val="none" w:sz="0" w:space="0" w:color="auto"/>
      </w:divBdr>
    </w:div>
    <w:div w:id="16226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employers.org/tchandbook/annex-21-to-25/annex-21-arrangements-for-pay-and-banding-of-train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27FB-5839-4609-A7EC-9F7FEC23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Adamson</dc:creator>
  <cp:keywords/>
  <dc:description/>
  <cp:lastModifiedBy>Maeve O'Connell</cp:lastModifiedBy>
  <cp:revision>2</cp:revision>
  <dcterms:created xsi:type="dcterms:W3CDTF">2024-02-01T08:44:00Z</dcterms:created>
  <dcterms:modified xsi:type="dcterms:W3CDTF">2024-02-01T08:44:00Z</dcterms:modified>
</cp:coreProperties>
</file>